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96475"/>
      <w:bookmarkStart w:id="3" w:name="_Toc15378441"/>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8442"/>
      <w:bookmarkStart w:id="7" w:name="_Toc15396476"/>
      <w:bookmarkStart w:id="8" w:name="_Toc15377426"/>
      <w:bookmarkStart w:id="9" w:name="_Toc15377194"/>
      <w:bookmarkStart w:id="10" w:name="_Toc15396598"/>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停撤企业服务中心</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rFonts w:ascii="仿宋_GB2312" w:eastAsia="仿宋_GB2312"/>
          <w:sz w:val="30"/>
          <w:szCs w:val="30"/>
        </w:rPr>
      </w:pPr>
      <w:r>
        <w:rPr>
          <w:rFonts w:hint="eastAsia" w:ascii="仿宋_GB2312" w:eastAsia="仿宋_GB2312"/>
          <w:sz w:val="30"/>
          <w:szCs w:val="30"/>
        </w:rPr>
        <w:t>公开时间：2022年9月22日</w:t>
      </w:r>
    </w:p>
    <w:p>
      <w:pPr>
        <w:rPr>
          <w:rFonts w:ascii="仿宋_GB2312" w:eastAsia="仿宋_GB2312"/>
          <w:sz w:val="30"/>
          <w:szCs w:val="30"/>
        </w:rPr>
      </w:pPr>
    </w:p>
    <w:p>
      <w:pPr>
        <w:pStyle w:val="10"/>
        <w:adjustRightInd w:val="0"/>
        <w:snapToGrid w:val="0"/>
        <w:spacing w:before="0" w:line="440" w:lineRule="exact"/>
        <w:jc w:val="distribute"/>
        <w:rPr>
          <w:rFonts w:hint="eastAsia" w:ascii="仿宋_GB2312" w:eastAsia="仿宋_GB2312" w:cstheme="minorBidi"/>
          <w:sz w:val="30"/>
          <w:szCs w:val="30"/>
          <w:lang w:val="en-US" w:eastAsia="zh-CN"/>
        </w:rPr>
      </w:pPr>
      <w:r>
        <w:rPr>
          <w:rFonts w:hint="eastAsia" w:ascii="仿宋_GB2312" w:eastAsia="仿宋_GB2312"/>
          <w:sz w:val="30"/>
          <w:szCs w:val="30"/>
        </w:rPr>
        <w:t>第一部分部门概况...............</w:t>
      </w:r>
      <w:r>
        <w:rPr>
          <w:rFonts w:hint="eastAsia" w:ascii="仿宋_GB2312" w:hAnsi="宋体" w:eastAsia="仿宋_GB2312" w:cs="宋体"/>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3</w:t>
      </w:r>
    </w:p>
    <w:p>
      <w:pPr>
        <w:pStyle w:val="11"/>
        <w:adjustRightInd w:val="0"/>
        <w:snapToGrid w:val="0"/>
        <w:spacing w:line="440" w:lineRule="exact"/>
        <w:jc w:val="distribute"/>
        <w:rPr>
          <w:rFonts w:hint="eastAsia" w:ascii="仿宋_GB2312" w:hAnsi="仿宋" w:eastAsia="仿宋_GB2312"/>
          <w:sz w:val="30"/>
          <w:szCs w:val="30"/>
          <w:lang w:val="en-US" w:eastAsia="zh-CN"/>
        </w:rPr>
      </w:pPr>
      <w:r>
        <w:rPr>
          <w:rFonts w:hint="eastAsia" w:ascii="仿宋_GB2312" w:eastAsia="仿宋_GB2312"/>
          <w:sz w:val="30"/>
          <w:szCs w:val="30"/>
        </w:rPr>
        <w:t>一、基本职能及主要工作.</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3</w:t>
      </w:r>
    </w:p>
    <w:p>
      <w:pPr>
        <w:pStyle w:val="11"/>
        <w:adjustRightInd w:val="0"/>
        <w:snapToGrid w:val="0"/>
        <w:spacing w:line="440" w:lineRule="exact"/>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二、机构设置</w:t>
      </w:r>
      <w:r>
        <w:rPr>
          <w:rFonts w:hint="eastAsia" w:ascii="仿宋_GB2312" w:hAnsi="仿宋_GB2312" w:eastAsia="仿宋_GB2312" w:cs="仿宋_GB2312"/>
          <w:sz w:val="30"/>
          <w:szCs w:val="30"/>
        </w:rPr>
        <w:t>.........</w:t>
      </w:r>
      <w:r>
        <w:rPr>
          <w:rFonts w:hint="eastAsia" w:ascii="仿宋_GB2312" w:hAnsi="宋体" w:eastAsia="仿宋_GB2312" w:cs="宋体"/>
          <w:sz w:val="30"/>
          <w:szCs w:val="30"/>
        </w:rPr>
        <w:t>.... ....</w:t>
      </w:r>
      <w:r>
        <w:rPr>
          <w:rFonts w:hint="eastAsia" w:ascii="仿宋_GB2312" w:hAnsi="仿宋_GB2312" w:eastAsia="仿宋_GB2312" w:cs="仿宋_GB2312"/>
          <w:sz w:val="30"/>
          <w:szCs w:val="30"/>
        </w:rPr>
        <w:t>......................</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4</w:t>
      </w:r>
    </w:p>
    <w:p>
      <w:pPr>
        <w:pStyle w:val="10"/>
        <w:adjustRightInd w:val="0"/>
        <w:snapToGrid w:val="0"/>
        <w:spacing w:before="0" w:line="440" w:lineRule="exact"/>
        <w:jc w:val="distribute"/>
        <w:rPr>
          <w:rFonts w:hint="eastAsia" w:ascii="仿宋_GB2312" w:eastAsia="仿宋_GB2312"/>
          <w:sz w:val="30"/>
          <w:szCs w:val="30"/>
          <w:lang w:val="en-US" w:eastAsia="zh-CN"/>
        </w:rPr>
      </w:pPr>
      <w:r>
        <w:rPr>
          <w:rFonts w:hint="eastAsia" w:ascii="仿宋_GB2312" w:eastAsia="仿宋_GB2312"/>
          <w:sz w:val="30"/>
          <w:szCs w:val="30"/>
        </w:rPr>
        <w:t>第二部分 2021年度部门决算情况说明.....................</w:t>
      </w:r>
      <w:r>
        <w:rPr>
          <w:rFonts w:hint="eastAsia" w:ascii="仿宋_GB2312" w:eastAsia="仿宋_GB2312"/>
          <w:sz w:val="30"/>
          <w:szCs w:val="30"/>
          <w:lang w:val="en-US" w:eastAsia="zh-CN"/>
        </w:rPr>
        <w:t>5</w:t>
      </w:r>
    </w:p>
    <w:p>
      <w:pPr>
        <w:pStyle w:val="11"/>
        <w:adjustRightInd w:val="0"/>
        <w:snapToGrid w:val="0"/>
        <w:spacing w:line="440" w:lineRule="exact"/>
        <w:ind w:left="0" w:leftChars="0" w:firstLine="600" w:firstLineChars="200"/>
        <w:jc w:val="distribute"/>
        <w:rPr>
          <w:rFonts w:hint="eastAsia" w:ascii="仿宋_GB2312" w:hAnsi="宋体" w:eastAsia="仿宋_GB2312" w:cs="宋体"/>
          <w:sz w:val="30"/>
          <w:szCs w:val="30"/>
          <w:lang w:val="en-US" w:eastAsia="zh-CN"/>
        </w:rPr>
      </w:pPr>
      <w:r>
        <w:rPr>
          <w:rFonts w:hint="eastAsia" w:ascii="仿宋_GB2312" w:eastAsia="仿宋_GB2312"/>
          <w:sz w:val="30"/>
          <w:szCs w:val="30"/>
        </w:rPr>
        <w:t>一、收入支出决算总体情况说明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5</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二、收入决算情况说明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5</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三、支出决算情况说明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5</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四、财政拨款收入支出决算总体情况说明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6</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五、一般公共预算财政拨款支出决算情况说明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6</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六、一般公共预算财政拨款基本支出决算情况说明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8</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七、“三公”经费财政拨款支出决算情况说明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9</w:t>
      </w:r>
    </w:p>
    <w:p>
      <w:pPr>
        <w:pStyle w:val="11"/>
        <w:adjustRightInd w:val="0"/>
        <w:snapToGrid w:val="0"/>
        <w:spacing w:line="440" w:lineRule="exact"/>
        <w:ind w:left="0" w:leftChars="0" w:firstLine="600" w:firstLineChars="200"/>
        <w:jc w:val="distribute"/>
        <w:rPr>
          <w:rFonts w:hint="eastAsia" w:ascii="仿宋_GB2312" w:hAnsi="仿宋" w:eastAsia="仿宋_GB2312" w:cstheme="minorBidi"/>
          <w:sz w:val="30"/>
          <w:szCs w:val="30"/>
          <w:lang w:val="en-US" w:eastAsia="zh-CN"/>
        </w:rPr>
      </w:pPr>
      <w:r>
        <w:rPr>
          <w:rFonts w:hint="eastAsia" w:ascii="仿宋_GB2312" w:eastAsia="仿宋_GB2312"/>
          <w:sz w:val="30"/>
          <w:szCs w:val="30"/>
        </w:rPr>
        <w:t>八、政府性基金预算支出决算情况说明</w:t>
      </w:r>
      <w:r>
        <w:rPr>
          <w:rFonts w:hint="eastAsia" w:ascii="仿宋_GB2312" w:hAnsi="宋体" w:eastAsia="仿宋_GB2312" w:cs="宋体"/>
          <w:sz w:val="30"/>
          <w:szCs w:val="30"/>
        </w:rPr>
        <w:t>.................1</w:t>
      </w:r>
      <w:r>
        <w:rPr>
          <w:rFonts w:hint="eastAsia" w:ascii="仿宋_GB2312" w:hAnsi="宋体" w:eastAsia="仿宋_GB2312" w:cs="宋体"/>
          <w:sz w:val="30"/>
          <w:szCs w:val="30"/>
          <w:lang w:val="en-US" w:eastAsia="zh-CN"/>
        </w:rPr>
        <w:t>0</w:t>
      </w:r>
    </w:p>
    <w:p>
      <w:pPr>
        <w:pStyle w:val="11"/>
        <w:adjustRightInd w:val="0"/>
        <w:snapToGrid w:val="0"/>
        <w:spacing w:line="440" w:lineRule="exact"/>
        <w:ind w:left="0" w:leftChars="0" w:firstLine="600" w:firstLineChars="200"/>
        <w:jc w:val="distribute"/>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九、国有资本经营预算支出决算情况说明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w:t>
      </w:r>
      <w:r>
        <w:rPr>
          <w:rFonts w:hint="eastAsia" w:ascii="仿宋_GB2312" w:hAnsi="宋体" w:eastAsia="仿宋_GB2312" w:cs="宋体"/>
          <w:sz w:val="30"/>
          <w:szCs w:val="30"/>
        </w:rPr>
        <w:t>.11</w:t>
      </w:r>
    </w:p>
    <w:p>
      <w:pPr>
        <w:adjustRightInd w:val="0"/>
        <w:snapToGrid w:val="0"/>
        <w:spacing w:line="440" w:lineRule="exact"/>
        <w:ind w:firstLine="600" w:firstLineChars="200"/>
        <w:jc w:val="distribute"/>
        <w:rPr>
          <w:rFonts w:ascii="仿宋_GB2312" w:eastAsia="仿宋_GB2312" w:hAnsiTheme="minorEastAsia" w:cstheme="minorEastAsia"/>
          <w:sz w:val="30"/>
          <w:szCs w:val="30"/>
        </w:rPr>
      </w:pPr>
      <w:r>
        <w:rPr>
          <w:rStyle w:val="15"/>
          <w:rFonts w:hint="eastAsia" w:ascii="仿宋_GB2312" w:eastAsia="仿宋_GB2312" w:hAnsiTheme="minorEastAsia" w:cstheme="minorEastAsia"/>
          <w:color w:val="auto"/>
          <w:sz w:val="30"/>
          <w:szCs w:val="30"/>
          <w:u w:val="none"/>
        </w:rPr>
        <w:t>十、</w:t>
      </w:r>
      <w:r>
        <w:rPr>
          <w:rFonts w:hint="eastAsia" w:ascii="仿宋_GB2312" w:eastAsia="仿宋_GB2312" w:hAnsiTheme="minorEastAsia" w:cstheme="minorEastAsia"/>
          <w:sz w:val="30"/>
          <w:szCs w:val="30"/>
        </w:rPr>
        <w:t>预算绩效管理情况</w:t>
      </w:r>
      <w:r>
        <w:rPr>
          <w:rFonts w:hint="eastAsia" w:ascii="仿宋_GB2312" w:eastAsia="仿宋_GB2312" w:hAnsiTheme="minorEastAsia" w:cstheme="minorEastAsia"/>
          <w:sz w:val="30"/>
          <w:szCs w:val="30"/>
        </w:rPr>
        <w:tab/>
      </w:r>
      <w:r>
        <w:rPr>
          <w:rFonts w:hint="eastAsia" w:ascii="仿宋_GB2312" w:hAnsi="宋体" w:eastAsia="仿宋_GB2312" w:cs="宋体"/>
          <w:sz w:val="30"/>
          <w:szCs w:val="30"/>
        </w:rPr>
        <w:t>.... .....................</w:t>
      </w:r>
      <w:r>
        <w:rPr>
          <w:rFonts w:hint="eastAsia" w:ascii="仿宋_GB2312" w:hAnsi="宋体" w:eastAsia="仿宋_GB2312" w:cs="宋体"/>
          <w:sz w:val="30"/>
          <w:szCs w:val="30"/>
          <w:lang w:val="en-US" w:eastAsia="zh-CN"/>
        </w:rPr>
        <w:t>.</w:t>
      </w:r>
      <w:r>
        <w:rPr>
          <w:rFonts w:hint="eastAsia" w:ascii="仿宋_GB2312" w:hAnsi="宋体" w:eastAsia="仿宋_GB2312" w:cs="宋体"/>
          <w:sz w:val="30"/>
          <w:szCs w:val="30"/>
        </w:rPr>
        <w:t>..11</w:t>
      </w:r>
    </w:p>
    <w:p>
      <w:pPr>
        <w:adjustRightInd w:val="0"/>
        <w:snapToGrid w:val="0"/>
        <w:spacing w:line="440" w:lineRule="exact"/>
        <w:ind w:firstLine="600" w:firstLineChars="200"/>
        <w:jc w:val="distribute"/>
        <w:rPr>
          <w:rFonts w:hint="eastAsia" w:ascii="仿宋_GB2312" w:eastAsia="仿宋_GB2312"/>
          <w:sz w:val="30"/>
          <w:szCs w:val="30"/>
          <w:lang w:val="en-US" w:eastAsia="zh-CN"/>
        </w:rPr>
      </w:pPr>
      <w:r>
        <w:rPr>
          <w:rFonts w:hint="eastAsia" w:ascii="仿宋_GB2312" w:eastAsia="仿宋_GB2312" w:hAnsiTheme="minorEastAsia" w:cstheme="minorEastAsia"/>
          <w:sz w:val="30"/>
          <w:szCs w:val="30"/>
        </w:rPr>
        <w:t>十一、其他重要事项的情况说明</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w:t>
      </w:r>
      <w:r>
        <w:rPr>
          <w:rFonts w:hint="eastAsia" w:ascii="仿宋_GB2312" w:hAnsi="宋体" w:eastAsia="仿宋_GB2312" w:cs="宋体"/>
          <w:sz w:val="30"/>
          <w:szCs w:val="30"/>
        </w:rPr>
        <w:t>..1</w:t>
      </w:r>
      <w:r>
        <w:rPr>
          <w:rFonts w:hint="eastAsia" w:ascii="仿宋_GB2312" w:hAnsi="宋体" w:eastAsia="仿宋_GB2312" w:cs="宋体"/>
          <w:sz w:val="30"/>
          <w:szCs w:val="30"/>
          <w:lang w:val="en-US" w:eastAsia="zh-CN"/>
        </w:rPr>
        <w:t>1</w:t>
      </w:r>
    </w:p>
    <w:p>
      <w:pPr>
        <w:pStyle w:val="10"/>
        <w:adjustRightInd w:val="0"/>
        <w:snapToGrid w:val="0"/>
        <w:spacing w:before="0" w:line="440" w:lineRule="exact"/>
        <w:jc w:val="distribute"/>
        <w:rPr>
          <w:rFonts w:ascii="仿宋_GB2312" w:eastAsia="仿宋_GB2312" w:cstheme="minorBidi"/>
          <w:sz w:val="30"/>
          <w:szCs w:val="30"/>
        </w:rPr>
      </w:pPr>
      <w:r>
        <w:rPr>
          <w:rFonts w:hint="eastAsia" w:ascii="仿宋_GB2312" w:eastAsia="仿宋_GB2312"/>
          <w:sz w:val="30"/>
          <w:szCs w:val="30"/>
        </w:rPr>
        <w:t>第三部分名词解释</w:t>
      </w:r>
      <w:r>
        <w:rPr>
          <w:rFonts w:hint="eastAsia" w:ascii="仿宋_GB2312" w:hAnsi="宋体" w:eastAsia="仿宋_GB2312" w:cs="宋体"/>
          <w:sz w:val="30"/>
          <w:szCs w:val="30"/>
        </w:rPr>
        <w:t>.....................................12</w:t>
      </w:r>
    </w:p>
    <w:p>
      <w:pPr>
        <w:pStyle w:val="10"/>
        <w:adjustRightInd w:val="0"/>
        <w:snapToGrid w:val="0"/>
        <w:spacing w:before="0" w:line="440" w:lineRule="exact"/>
        <w:jc w:val="distribute"/>
        <w:rPr>
          <w:rFonts w:hint="eastAsia" w:ascii="仿宋_GB2312" w:eastAsia="仿宋_GB2312" w:cstheme="minorBidi"/>
          <w:sz w:val="30"/>
          <w:szCs w:val="30"/>
          <w:lang w:val="en-US" w:eastAsia="zh-CN"/>
        </w:rPr>
      </w:pPr>
      <w:r>
        <w:rPr>
          <w:rFonts w:hint="eastAsia" w:ascii="仿宋_GB2312" w:eastAsia="仿宋_GB2312"/>
          <w:sz w:val="30"/>
          <w:szCs w:val="30"/>
        </w:rPr>
        <w:t>第四部分附件</w:t>
      </w:r>
      <w:r>
        <w:rPr>
          <w:rFonts w:hint="eastAsia" w:ascii="仿宋_GB2312" w:hAnsi="宋体" w:eastAsia="仿宋_GB2312" w:cs="宋体"/>
          <w:sz w:val="30"/>
          <w:szCs w:val="30"/>
        </w:rPr>
        <w:t>........................................1</w:t>
      </w:r>
      <w:r>
        <w:rPr>
          <w:rFonts w:hint="eastAsia" w:ascii="仿宋_GB2312" w:hAnsi="宋体" w:eastAsia="仿宋_GB2312" w:cs="宋体"/>
          <w:sz w:val="30"/>
          <w:szCs w:val="30"/>
          <w:lang w:val="en-US" w:eastAsia="zh-CN"/>
        </w:rPr>
        <w:t>5</w:t>
      </w:r>
    </w:p>
    <w:p>
      <w:pPr>
        <w:pStyle w:val="10"/>
        <w:adjustRightInd w:val="0"/>
        <w:snapToGrid w:val="0"/>
        <w:spacing w:before="0" w:line="440" w:lineRule="exact"/>
        <w:jc w:val="distribute"/>
        <w:rPr>
          <w:rFonts w:hint="eastAsia" w:ascii="仿宋_GB2312" w:eastAsia="仿宋_GB2312" w:cstheme="minorBidi"/>
          <w:sz w:val="30"/>
          <w:szCs w:val="30"/>
          <w:lang w:val="en-US" w:eastAsia="zh-CN"/>
        </w:rPr>
      </w:pPr>
      <w:r>
        <w:rPr>
          <w:rFonts w:hint="eastAsia" w:ascii="仿宋_GB2312" w:eastAsia="仿宋_GB2312"/>
          <w:sz w:val="30"/>
          <w:szCs w:val="30"/>
        </w:rPr>
        <w:t>第五部分附表</w:t>
      </w:r>
      <w:r>
        <w:rPr>
          <w:rFonts w:hint="eastAsia" w:ascii="仿宋_GB2312" w:hAnsi="宋体" w:eastAsia="仿宋_GB2312" w:cs="宋体"/>
          <w:sz w:val="30"/>
          <w:szCs w:val="30"/>
        </w:rPr>
        <w:t>.........................................3</w:t>
      </w:r>
      <w:r>
        <w:rPr>
          <w:rFonts w:hint="eastAsia" w:ascii="仿宋_GB2312" w:hAnsi="宋体" w:eastAsia="仿宋_GB2312" w:cs="宋体"/>
          <w:sz w:val="30"/>
          <w:szCs w:val="30"/>
          <w:lang w:val="en-US" w:eastAsia="zh-CN"/>
        </w:rPr>
        <w:t>6</w:t>
      </w:r>
    </w:p>
    <w:p>
      <w:pPr>
        <w:pStyle w:val="11"/>
        <w:adjustRightInd w:val="0"/>
        <w:snapToGrid w:val="0"/>
        <w:spacing w:line="440" w:lineRule="exact"/>
        <w:jc w:val="left"/>
        <w:rPr>
          <w:rFonts w:ascii="仿宋_GB2312" w:hAnsi="仿宋" w:eastAsia="仿宋_GB2312" w:cstheme="minorBidi"/>
          <w:sz w:val="30"/>
          <w:szCs w:val="30"/>
        </w:rPr>
      </w:pPr>
      <w:r>
        <w:rPr>
          <w:rFonts w:hint="eastAsia" w:ascii="仿宋_GB2312" w:hAnsi="仿宋" w:eastAsia="仿宋_GB2312"/>
          <w:sz w:val="30"/>
          <w:szCs w:val="30"/>
        </w:rPr>
        <w:t>一、</w:t>
      </w:r>
      <w:r>
        <w:rPr>
          <w:rFonts w:hint="eastAsia" w:ascii="仿宋_GB2312" w:eastAsia="仿宋_GB2312"/>
          <w:sz w:val="30"/>
          <w:szCs w:val="30"/>
        </w:rPr>
        <w:t>收入支出决算总表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二、收入决算表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三、支出决算表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四、财政拨款收入支出决算总表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五、财政拨款支出决算明细表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六、一般公共预算财政拨款支出决算表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七、一般公共预算财政拨款支出决算明细表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八、一般公共预算财政拨款基本支出决算表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九、一般公共预算财政拨款项目支出决算表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十、一般公共预算财政拨款“三公”经费支出决算表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十一、政府性基金预算财政拨款收入支出决算表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十二、政府性基金预算财政拨款“三公”经费支出决算表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十三、国有资本经营预算财政拨款收入支出决算表</w:t>
      </w:r>
    </w:p>
    <w:p>
      <w:pPr>
        <w:pStyle w:val="11"/>
        <w:adjustRightInd w:val="0"/>
        <w:snapToGrid w:val="0"/>
        <w:spacing w:line="440" w:lineRule="exact"/>
        <w:jc w:val="left"/>
        <w:rPr>
          <w:rFonts w:ascii="仿宋_GB2312" w:eastAsia="仿宋_GB2312" w:hAnsiTheme="minorEastAsia" w:cstheme="minorEastAsia"/>
          <w:sz w:val="30"/>
          <w:szCs w:val="30"/>
        </w:rPr>
      </w:pPr>
      <w:r>
        <w:rPr>
          <w:rFonts w:hint="eastAsia" w:ascii="仿宋_GB2312" w:eastAsia="仿宋_GB2312" w:hAnsiTheme="minorEastAsia" w:cstheme="minorEastAsia"/>
          <w:sz w:val="30"/>
          <w:szCs w:val="30"/>
        </w:rPr>
        <w:t>十四、国有资本经营预算财政拨款支出决算表</w:t>
      </w:r>
    </w:p>
    <w:p>
      <w:pPr>
        <w:widowControl/>
        <w:spacing w:line="440" w:lineRule="exact"/>
        <w:jc w:val="left"/>
        <w:rPr>
          <w:rFonts w:ascii="仿宋_GB2312" w:hAnsi="仿宋" w:eastAsia="仿宋_GB2312"/>
          <w:bCs/>
          <w:kern w:val="44"/>
          <w:sz w:val="24"/>
        </w:rPr>
      </w:pPr>
      <w:bookmarkStart w:id="12" w:name="_Toc15377196"/>
      <w:bookmarkStart w:id="13" w:name="_Toc15396599"/>
      <w:r>
        <w:rPr>
          <w:rFonts w:hint="eastAsia" w:ascii="仿宋_GB2312" w:hAnsi="仿宋" w:eastAsia="仿宋_GB2312"/>
          <w:b/>
          <w:sz w:val="24"/>
        </w:rPr>
        <w:br w:type="page"/>
      </w:r>
    </w:p>
    <w:p>
      <w:pPr>
        <w:pStyle w:val="3"/>
      </w:pPr>
      <w:r>
        <w:rPr>
          <w:rFonts w:hint="eastAsia"/>
        </w:rPr>
        <w:t>第一部分 部门概况</w:t>
      </w:r>
      <w:bookmarkEnd w:id="12"/>
      <w:bookmarkEnd w:id="13"/>
    </w:p>
    <w:p>
      <w:pPr>
        <w:widowControl/>
        <w:jc w:val="left"/>
        <w:rPr>
          <w:rFonts w:ascii="黑体" w:eastAsia="黑体"/>
          <w:sz w:val="32"/>
          <w:szCs w:val="32"/>
        </w:rPr>
      </w:pPr>
    </w:p>
    <w:p>
      <w:pPr>
        <w:pStyle w:val="4"/>
        <w:ind w:firstLine="600"/>
        <w:rPr>
          <w:rFonts w:ascii="仿宋" w:hAnsi="仿宋" w:eastAsia="仿宋"/>
        </w:rPr>
      </w:pPr>
      <w:bookmarkStart w:id="14" w:name="_Toc15377197"/>
      <w:bookmarkStart w:id="15" w:name="_Toc15396600"/>
      <w:r>
        <w:rPr>
          <w:rFonts w:hint="eastAsia"/>
        </w:rPr>
        <w:t>一、基本职能及主要工作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kern w:val="2"/>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r>
        <w:rPr>
          <w:rFonts w:hint="eastAsia" w:hAnsi="仿宋_GB2312"/>
          <w:sz w:val="32"/>
          <w:szCs w:val="36"/>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pPr>
        <w:spacing w:line="560" w:lineRule="exact"/>
        <w:ind w:firstLine="640" w:firstLineChars="200"/>
        <w:rPr>
          <w:rFonts w:ascii="仿宋_GB2312" w:hAnsi="仿宋_GB2312" w:eastAsia="仿宋_GB2312"/>
          <w:kern w:val="0"/>
          <w:sz w:val="32"/>
          <w:szCs w:val="36"/>
        </w:rPr>
      </w:pPr>
      <w:bookmarkStart w:id="18" w:name="_Toc15377199"/>
      <w:bookmarkStart w:id="19" w:name="_Toc15378446"/>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r>
        <w:rPr>
          <w:rFonts w:hint="eastAsia" w:ascii="仿宋_GB2312" w:hAnsi="仿宋_GB2312" w:eastAsia="仿宋_GB2312"/>
          <w:kern w:val="0"/>
          <w:sz w:val="32"/>
          <w:szCs w:val="36"/>
        </w:rPr>
        <w:t>按照年初计划，今年四月份开始，中心工作人员先后上门走访核查了阆中、遂宁、蓬溪、南充、重庆、江油、绵阳、剑阁县、昭化区、利州区等地40多户离退休职工和遗属人员，详细了解其家庭情况及个人身体状况，总体情况良好。一是转折千里、历时六个月左右时间，走访调查、核实完善了44名离退休职工和遗属人员的基本信息；二是为退休职工张治奇、邓代玉死亡后向市财政局申请了丧葬补偿费用共计：97872.70元，并上门协助其家属到当地政府办理完善相关手续和材料证明；三是下半年进行年底节前慰问走访、交流座谈，并给每一位离退休职工和遗属人员都送去了300元左右的慰问品；四是在目前疫情防控还未彻底解除时，我们中心还为他们每人购买了100个口罩和消毒洗手液；五是在局党委和领导的关心支持下，完成了新办公用房维修加固和办公室搬迁工作；六是向市财政局申报并完成了所有离退休职工的养老金调待、退休职工（王中甫）工伤护理费提高标准和住院期间伙食补助、离休干部（霍明照）生活补贴提高标准等工作，解决了离退休职工的切身利益和后顾之忧；七是按时发放离退休职工养老金和遗属人员生活困难补助，及时报销离退休职工的医药费；八是及时做好职工工资、单位用款计划、财政预、决算及各类财务报表的申报工作；九是按时完成事业单位职工正常晋升薪级、人事统计年报、工资年报、办理职工（杨华）正常退休相关手续、单位法人证书年检、职工“五险两金”的申报和缴费、个人所得税申报、退休职工信息认证报送、办公室档案管理等工作；十是完成了局党委交办的其他业务工作，田玮兼职的机要工作，王志明兼职的诚信体系建设工作等，均顺利交接。</w:t>
      </w:r>
    </w:p>
    <w:p>
      <w:pPr>
        <w:pStyle w:val="4"/>
        <w:ind w:firstLine="600"/>
        <w:rPr>
          <w:bCs w:val="0"/>
        </w:rPr>
      </w:pPr>
      <w:bookmarkStart w:id="20" w:name="_Toc15396601"/>
      <w:bookmarkStart w:id="21" w:name="_Toc15377200"/>
      <w:r>
        <w:rPr>
          <w:rFonts w:hint="eastAsia"/>
        </w:rPr>
        <w:t>二、机构设置</w:t>
      </w:r>
      <w:bookmarkEnd w:id="20"/>
      <w:bookmarkEnd w:id="21"/>
    </w:p>
    <w:p>
      <w:pPr>
        <w:spacing w:line="360" w:lineRule="auto"/>
        <w:ind w:firstLine="800" w:firstLineChars="250"/>
        <w:rPr>
          <w:rFonts w:ascii="仿宋_GB2312" w:hAnsi="仿宋_GB2312" w:eastAsia="仿宋_GB2312"/>
          <w:kern w:val="0"/>
          <w:sz w:val="32"/>
          <w:szCs w:val="36"/>
        </w:rPr>
      </w:pPr>
      <w:r>
        <w:rPr>
          <w:rFonts w:hint="eastAsia" w:ascii="仿宋_GB2312" w:hAnsi="仿宋_GB2312" w:eastAsia="仿宋_GB2312"/>
          <w:kern w:val="0"/>
          <w:sz w:val="32"/>
          <w:szCs w:val="36"/>
        </w:rPr>
        <w:t>广元市停撤企业服务中心是一级预算单位，无下属二级单位。</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rPr>
          <w:bCs w:val="0"/>
        </w:rPr>
      </w:pPr>
      <w:bookmarkStart w:id="22" w:name="_Toc15377204"/>
      <w:bookmarkStart w:id="23" w:name="_Toc15396602"/>
      <w:r>
        <w:rPr>
          <w:rFonts w:hint="eastAsia"/>
        </w:rPr>
        <w:t>第二部分 2021年度部门决算情况说明</w:t>
      </w:r>
      <w:bookmarkEnd w:id="22"/>
      <w:bookmarkEnd w:id="23"/>
    </w:p>
    <w:p/>
    <w:p>
      <w:pPr>
        <w:pStyle w:val="23"/>
        <w:numPr>
          <w:ilvl w:val="0"/>
          <w:numId w:val="1"/>
        </w:numPr>
        <w:spacing w:line="600" w:lineRule="exact"/>
        <w:ind w:firstLineChars="0"/>
        <w:outlineLvl w:val="1"/>
        <w:rPr>
          <w:rStyle w:val="25"/>
          <w:rFonts w:ascii="黑体" w:hAnsi="黑体"/>
          <w:b/>
        </w:rPr>
      </w:pPr>
      <w:bookmarkStart w:id="24" w:name="_Toc15396603"/>
      <w:bookmarkStart w:id="25" w:name="_Toc15377205"/>
      <w:r>
        <w:rPr>
          <w:rFonts w:hint="eastAsia" w:ascii="黑体" w:hAnsi="黑体" w:eastAsia="黑体"/>
          <w:sz w:val="32"/>
          <w:szCs w:val="32"/>
        </w:rPr>
        <w:t>收</w:t>
      </w:r>
      <w:r>
        <w:rPr>
          <w:rStyle w:val="25"/>
          <w:rFonts w:hint="eastAsia" w:ascii="黑体" w:hAnsi="黑体"/>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2021年度收、支总计299.32万元。与2020年相比，收、支总计各增加15.06万元，增长5.30</w:t>
      </w:r>
      <w:r>
        <w:rPr>
          <w:rFonts w:ascii="仿宋" w:hAnsi="仿宋" w:eastAsia="仿宋"/>
          <w:sz w:val="32"/>
          <w:szCs w:val="32"/>
        </w:rPr>
        <w:t>%</w:t>
      </w:r>
      <w:r>
        <w:rPr>
          <w:rFonts w:hint="eastAsia" w:ascii="仿宋" w:hAnsi="仿宋" w:eastAsia="仿宋"/>
          <w:sz w:val="32"/>
          <w:szCs w:val="32"/>
        </w:rPr>
        <w:t>。主要变动原因是代管企业退休人员医疗费用项目财政拨款收入增加。</w:t>
      </w:r>
    </w:p>
    <w:p>
      <w:pPr>
        <w:pStyle w:val="2"/>
        <w:spacing w:before="93"/>
        <w:jc w:val="center"/>
      </w:pPr>
      <w:r>
        <w:drawing>
          <wp:inline distT="0" distB="0" distL="114300" distR="114300">
            <wp:extent cx="3918585" cy="2186305"/>
            <wp:effectExtent l="19050" t="0" r="24765" b="444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b/>
        </w:rPr>
      </w:pPr>
      <w:bookmarkStart w:id="26" w:name="_Toc15377206"/>
      <w:bookmarkStart w:id="27" w:name="_Toc15396604"/>
      <w:r>
        <w:rPr>
          <w:rFonts w:hint="eastAsia" w:ascii="黑体" w:hAnsi="黑体" w:eastAsia="黑体"/>
          <w:sz w:val="32"/>
          <w:szCs w:val="32"/>
        </w:rPr>
        <w:t>收</w:t>
      </w:r>
      <w:r>
        <w:rPr>
          <w:rStyle w:val="25"/>
          <w:rFonts w:hint="eastAsia" w:ascii="黑体" w:hAnsi="黑体"/>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21年本年收入合计297.67万元，其中：一般公共预算财政拨款收入297.67万元，占100</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ascii="仿宋" w:hAnsi="仿宋" w:eastAsia="仿宋"/>
          <w:sz w:val="32"/>
          <w:szCs w:val="32"/>
        </w:rPr>
      </w:pPr>
      <w:r>
        <w:drawing>
          <wp:inline distT="0" distB="0" distL="0" distR="0">
            <wp:extent cx="3307080" cy="1727835"/>
            <wp:effectExtent l="4445" t="4445" r="2222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3"/>
        <w:numPr>
          <w:ilvl w:val="0"/>
          <w:numId w:val="1"/>
        </w:numPr>
        <w:spacing w:line="600" w:lineRule="exact"/>
        <w:ind w:firstLineChars="0"/>
        <w:outlineLvl w:val="1"/>
        <w:rPr>
          <w:rStyle w:val="25"/>
          <w:rFonts w:ascii="黑体" w:hAnsi="黑体"/>
          <w:b/>
        </w:rPr>
      </w:pPr>
      <w:bookmarkStart w:id="28" w:name="_Toc15377207"/>
      <w:bookmarkStart w:id="29" w:name="_Toc15396605"/>
      <w:r>
        <w:rPr>
          <w:rFonts w:hint="eastAsia" w:ascii="黑体" w:hAnsi="黑体" w:eastAsia="黑体"/>
          <w:sz w:val="32"/>
          <w:szCs w:val="32"/>
        </w:rPr>
        <w:t>支</w:t>
      </w:r>
      <w:r>
        <w:rPr>
          <w:rStyle w:val="25"/>
          <w:rFonts w:hint="eastAsia" w:ascii="黑体" w:hAnsi="黑体"/>
        </w:rPr>
        <w:t>出决算情况说明</w:t>
      </w:r>
      <w:bookmarkEnd w:id="28"/>
      <w:bookmarkEnd w:id="29"/>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21年本年支出合计264.39万元，其中：基本支出135.48万元，占51.24</w:t>
      </w:r>
      <w:r>
        <w:rPr>
          <w:rFonts w:ascii="仿宋" w:hAnsi="仿宋" w:eastAsia="仿宋"/>
          <w:sz w:val="32"/>
          <w:szCs w:val="32"/>
        </w:rPr>
        <w:t>%</w:t>
      </w:r>
      <w:r>
        <w:rPr>
          <w:rFonts w:hint="eastAsia" w:ascii="仿宋" w:hAnsi="仿宋" w:eastAsia="仿宋"/>
          <w:sz w:val="32"/>
          <w:szCs w:val="32"/>
        </w:rPr>
        <w:t>；项目支出128.91万元，占48.76</w:t>
      </w:r>
      <w:r>
        <w:rPr>
          <w:rFonts w:ascii="仿宋" w:hAnsi="仿宋" w:eastAsia="仿宋"/>
          <w:sz w:val="32"/>
          <w:szCs w:val="32"/>
        </w:rPr>
        <w:t>%</w:t>
      </w:r>
      <w:r>
        <w:rPr>
          <w:rFonts w:hint="eastAsia" w:ascii="仿宋" w:hAnsi="仿宋" w:eastAsia="仿宋"/>
          <w:sz w:val="32"/>
          <w:szCs w:val="32"/>
        </w:rPr>
        <w:t>。</w:t>
      </w:r>
    </w:p>
    <w:p>
      <w:pPr>
        <w:pStyle w:val="2"/>
        <w:spacing w:before="93"/>
        <w:jc w:val="center"/>
        <w:rPr>
          <w:sz w:val="32"/>
          <w:szCs w:val="32"/>
        </w:rPr>
      </w:pPr>
      <w:r>
        <w:drawing>
          <wp:inline distT="0" distB="0" distL="114300" distR="114300">
            <wp:extent cx="3834765" cy="2176780"/>
            <wp:effectExtent l="19050" t="0" r="13335" b="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b/>
        </w:rPr>
      </w:pPr>
      <w:bookmarkStart w:id="30" w:name="_Toc15396606"/>
      <w:bookmarkStart w:id="31" w:name="_Toc15377208"/>
      <w:r>
        <w:rPr>
          <w:rFonts w:hint="eastAsia" w:ascii="黑体" w:hAnsi="黑体" w:eastAsia="黑体"/>
          <w:sz w:val="32"/>
          <w:szCs w:val="32"/>
        </w:rPr>
        <w:t>四、财</w:t>
      </w:r>
      <w:r>
        <w:rPr>
          <w:rStyle w:val="25"/>
          <w:rFonts w:hint="eastAsia" w:ascii="黑体" w:hAnsi="黑体"/>
        </w:rPr>
        <w:t>政拨款收入支出决算总体情况说明</w:t>
      </w:r>
      <w:bookmarkEnd w:id="30"/>
      <w:bookmarkEnd w:id="3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21年财政拨款收、支总计299.31万元。与</w:t>
      </w:r>
      <w:r>
        <w:rPr>
          <w:rFonts w:ascii="仿宋" w:hAnsi="仿宋" w:eastAsia="仿宋"/>
          <w:sz w:val="32"/>
          <w:szCs w:val="32"/>
        </w:rPr>
        <w:t>20</w:t>
      </w:r>
      <w:r>
        <w:rPr>
          <w:rFonts w:hint="eastAsia" w:ascii="仿宋" w:hAnsi="仿宋" w:eastAsia="仿宋"/>
          <w:sz w:val="32"/>
          <w:szCs w:val="32"/>
        </w:rPr>
        <w:t>20年相比，财政拨款收、支总计各增加15.05万元，增长5.29</w:t>
      </w:r>
      <w:r>
        <w:rPr>
          <w:rFonts w:ascii="仿宋" w:hAnsi="仿宋" w:eastAsia="仿宋"/>
          <w:sz w:val="32"/>
          <w:szCs w:val="32"/>
        </w:rPr>
        <w:t>%</w:t>
      </w:r>
      <w:r>
        <w:rPr>
          <w:rFonts w:hint="eastAsia" w:ascii="仿宋" w:hAnsi="仿宋" w:eastAsia="仿宋"/>
          <w:sz w:val="32"/>
          <w:szCs w:val="32"/>
        </w:rPr>
        <w:t>。主要变动原因是代管企业退休人员医疗费用项目财政拨款收入增加。</w:t>
      </w:r>
    </w:p>
    <w:p>
      <w:pPr>
        <w:pStyle w:val="2"/>
        <w:rPr>
          <w:rFonts w:ascii="仿宋" w:hAnsi="仿宋" w:eastAsia="仿宋"/>
          <w:b/>
          <w:sz w:val="32"/>
          <w:szCs w:val="32"/>
        </w:rPr>
      </w:pPr>
      <w:r>
        <w:rPr>
          <w:rFonts w:hint="eastAsia"/>
          <w:lang w:val="en-US" w:eastAsia="zh-CN"/>
        </w:rPr>
        <w:t xml:space="preserve">         </w:t>
      </w:r>
      <w:r>
        <w:drawing>
          <wp:inline distT="0" distB="0" distL="114300" distR="114300">
            <wp:extent cx="3945255" cy="2460625"/>
            <wp:effectExtent l="4445" t="4445" r="12700" b="1143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b/>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21年一般公共预算财政拨款支出264.39万元，占本年支出合计的100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20年相比，一般公共预算财政拨款支出减少18.23万元，下降6.45</w:t>
      </w:r>
      <w:r>
        <w:rPr>
          <w:rFonts w:ascii="仿宋" w:hAnsi="仿宋" w:eastAsia="仿宋"/>
          <w:sz w:val="32"/>
          <w:szCs w:val="32"/>
        </w:rPr>
        <w:t>%</w:t>
      </w:r>
      <w:r>
        <w:rPr>
          <w:rFonts w:hint="eastAsia" w:ascii="仿宋" w:hAnsi="仿宋" w:eastAsia="仿宋"/>
          <w:sz w:val="32"/>
          <w:szCs w:val="32"/>
        </w:rPr>
        <w:t>。主要变动原因是代管退休人员医疗费年度支出减少。</w:t>
      </w:r>
    </w:p>
    <w:p>
      <w:pPr>
        <w:pStyle w:val="2"/>
        <w:spacing w:before="93"/>
        <w:jc w:val="center"/>
        <w:rPr>
          <w:rFonts w:ascii="仿宋" w:hAnsi="仿宋" w:eastAsia="仿宋"/>
          <w:sz w:val="32"/>
          <w:szCs w:val="32"/>
        </w:rPr>
      </w:pPr>
      <w:r>
        <w:drawing>
          <wp:inline distT="0" distB="0" distL="114300" distR="114300">
            <wp:extent cx="4315460" cy="2057400"/>
            <wp:effectExtent l="4445" t="4445" r="23495" b="14605"/>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color w:val="0000FF"/>
          <w:sz w:val="32"/>
          <w:szCs w:val="32"/>
        </w:rPr>
      </w:pPr>
      <w:r>
        <w:rPr>
          <w:rFonts w:ascii="仿宋" w:hAnsi="仿宋" w:eastAsia="仿宋"/>
          <w:sz w:val="32"/>
          <w:szCs w:val="32"/>
        </w:rPr>
        <w:t>20</w:t>
      </w:r>
      <w:r>
        <w:rPr>
          <w:rFonts w:hint="eastAsia" w:ascii="仿宋" w:hAnsi="仿宋" w:eastAsia="仿宋"/>
          <w:sz w:val="32"/>
          <w:szCs w:val="32"/>
        </w:rPr>
        <w:t>21年一般公共预算财政拨款支出264.39万元，主要用于以下方面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支出258.21万元，占97.66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2.05万元，占0.78</w:t>
      </w:r>
      <w:r>
        <w:rPr>
          <w:rFonts w:ascii="仿宋" w:hAnsi="仿宋" w:eastAsia="仿宋"/>
          <w:sz w:val="32"/>
          <w:szCs w:val="32"/>
        </w:rPr>
        <w:t>%</w:t>
      </w:r>
      <w:r>
        <w:rPr>
          <w:rFonts w:hint="eastAsia" w:ascii="仿宋" w:hAnsi="仿宋" w:eastAsia="仿宋"/>
          <w:sz w:val="32"/>
          <w:szCs w:val="32"/>
        </w:rPr>
        <w:t>；住房保障支出4.14万元，占1.56</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ascii="仿宋" w:hAnsi="仿宋" w:eastAsia="仿宋"/>
          <w:sz w:val="32"/>
          <w:szCs w:val="32"/>
        </w:rPr>
      </w:pPr>
      <w:r>
        <w:drawing>
          <wp:inline distT="0" distB="0" distL="114300" distR="114300">
            <wp:extent cx="4021455" cy="2153920"/>
            <wp:effectExtent l="4445" t="5080" r="12700" b="12700"/>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213"/>
      <w:bookmarkStart w:id="39" w:name="_Toc15377444"/>
      <w:r>
        <w:rPr>
          <w:rFonts w:hint="eastAsia" w:ascii="仿宋" w:hAnsi="仿宋" w:eastAsia="仿宋"/>
          <w:b/>
          <w:sz w:val="32"/>
          <w:szCs w:val="32"/>
        </w:rPr>
        <w:t>2021年一般公共预算支出决算数为264.39万元</w:t>
      </w:r>
      <w:r>
        <w:rPr>
          <w:rFonts w:hint="eastAsia" w:ascii="仿宋" w:hAnsi="仿宋" w:eastAsia="仿宋"/>
          <w:sz w:val="32"/>
          <w:szCs w:val="32"/>
        </w:rPr>
        <w:t>，</w:t>
      </w:r>
      <w:r>
        <w:rPr>
          <w:rStyle w:val="14"/>
          <w:rFonts w:hint="eastAsia" w:ascii="仿宋" w:hAnsi="仿宋" w:eastAsia="仿宋"/>
          <w:bCs/>
          <w:sz w:val="32"/>
          <w:szCs w:val="32"/>
        </w:rPr>
        <w:t>完成预算88.33</w:t>
      </w:r>
      <w:r>
        <w:rPr>
          <w:rStyle w:val="14"/>
          <w:rFonts w:ascii="仿宋" w:hAnsi="仿宋" w:eastAsia="仿宋"/>
          <w:bCs/>
          <w:sz w:val="32"/>
          <w:szCs w:val="32"/>
        </w:rPr>
        <w:t>%</w:t>
      </w:r>
      <w:r>
        <w:rPr>
          <w:rStyle w:val="14"/>
          <w:rFonts w:hint="eastAsia" w:ascii="仿宋" w:hAnsi="仿宋" w:eastAsia="仿宋"/>
          <w:bCs/>
          <w:sz w:val="32"/>
          <w:szCs w:val="32"/>
        </w:rPr>
        <w:t>。其中：</w:t>
      </w:r>
      <w:bookmarkEnd w:id="37"/>
      <w:bookmarkEnd w:id="38"/>
      <w:bookmarkEnd w:id="39"/>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1.</w:t>
      </w:r>
      <w:r>
        <w:rPr>
          <w:rStyle w:val="14"/>
          <w:rFonts w:hint="eastAsia" w:ascii="仿宋" w:hAnsi="仿宋" w:eastAsia="仿宋"/>
          <w:bCs/>
          <w:sz w:val="32"/>
          <w:szCs w:val="32"/>
        </w:rPr>
        <w:t>社会保障和就业支出（类）行政事业单位养老支出（款）机关事业单位基本养老保险缴费支出（项）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支出决算为3.60万元，完成预算100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支出决算为4.25万元，完成预算100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社会保障和就业支出（类）抚恤（款）死亡抚恤（项）</w:t>
      </w:r>
      <w:r>
        <w:rPr>
          <w:rStyle w:val="14"/>
          <w:rFonts w:ascii="仿宋" w:hAnsi="仿宋" w:eastAsia="仿宋"/>
          <w:bCs/>
          <w:sz w:val="32"/>
          <w:szCs w:val="32"/>
        </w:rPr>
        <w:t>:</w:t>
      </w:r>
      <w:r>
        <w:rPr>
          <w:rStyle w:val="14"/>
          <w:rFonts w:hint="eastAsia" w:ascii="仿宋" w:hAnsi="仿宋" w:eastAsia="仿宋"/>
          <w:b w:val="0"/>
          <w:bCs/>
          <w:sz w:val="32"/>
          <w:szCs w:val="32"/>
        </w:rPr>
        <w:t>支出决算为7.11万元，完成预算100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Style w:val="14"/>
          <w:rFonts w:hint="eastAsia" w:ascii="仿宋" w:hAnsi="仿宋" w:eastAsia="仿宋"/>
          <w:bCs/>
          <w:sz w:val="32"/>
          <w:szCs w:val="32"/>
        </w:rPr>
        <w:t>社会保障和就业支出（类）其他社会保障和就业支出（款）其他社会保障和就业支出（项）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支出决算为243.25万元，完成预算87.44</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，决算数小于预算数的主要原因是单位代管离退休人员当年医疗费支出减少。</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w:t>
      </w:r>
      <w:r>
        <w:rPr>
          <w:rStyle w:val="14"/>
          <w:rFonts w:hint="eastAsia" w:ascii="仿宋" w:hAnsi="仿宋" w:eastAsia="仿宋"/>
          <w:bCs/>
          <w:color w:val="000000"/>
          <w:sz w:val="32"/>
          <w:szCs w:val="32"/>
        </w:rPr>
        <w:t>行政事业</w:t>
      </w:r>
      <w:r>
        <w:rPr>
          <w:rStyle w:val="14"/>
          <w:rFonts w:ascii="仿宋" w:hAnsi="仿宋" w:eastAsia="仿宋"/>
          <w:bCs/>
          <w:color w:val="000000"/>
          <w:sz w:val="32"/>
          <w:szCs w:val="32"/>
        </w:rPr>
        <w:t>单位医疗</w:t>
      </w:r>
      <w:r>
        <w:rPr>
          <w:rStyle w:val="14"/>
          <w:rFonts w:hint="eastAsia" w:ascii="仿宋" w:hAnsi="仿宋" w:eastAsia="仿宋"/>
          <w:bCs/>
          <w:sz w:val="32"/>
          <w:szCs w:val="32"/>
        </w:rPr>
        <w:t>（款）</w:t>
      </w:r>
      <w:r>
        <w:rPr>
          <w:rStyle w:val="14"/>
          <w:rFonts w:hint="eastAsia" w:ascii="仿宋" w:hAnsi="仿宋" w:eastAsia="仿宋"/>
          <w:bCs/>
          <w:color w:val="000000"/>
          <w:sz w:val="32"/>
          <w:szCs w:val="32"/>
        </w:rPr>
        <w:t>事业</w:t>
      </w:r>
      <w:r>
        <w:rPr>
          <w:rStyle w:val="14"/>
          <w:rFonts w:ascii="仿宋" w:hAnsi="仿宋" w:eastAsia="仿宋"/>
          <w:bCs/>
          <w:color w:val="000000"/>
          <w:sz w:val="32"/>
          <w:szCs w:val="32"/>
        </w:rPr>
        <w:t>单位医疗</w:t>
      </w:r>
      <w:r>
        <w:rPr>
          <w:rStyle w:val="14"/>
          <w:rFonts w:hint="eastAsia" w:ascii="仿宋" w:hAnsi="仿宋" w:eastAsia="仿宋"/>
          <w:bCs/>
          <w:color w:val="000000"/>
          <w:sz w:val="32"/>
          <w:szCs w:val="32"/>
        </w:rPr>
        <w:t>（</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支出决算为2.05万元，完成预算100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color w:val="000000"/>
          <w:sz w:val="32"/>
          <w:szCs w:val="32"/>
        </w:rPr>
        <w:t>6.住房保障支出（类）住房改革支出（款）住房公积金（项）：</w:t>
      </w:r>
      <w:r>
        <w:rPr>
          <w:rStyle w:val="14"/>
          <w:rFonts w:hint="eastAsia" w:ascii="仿宋" w:hAnsi="仿宋" w:eastAsia="仿宋"/>
          <w:b w:val="0"/>
          <w:bCs/>
          <w:color w:val="000000"/>
          <w:sz w:val="32"/>
          <w:szCs w:val="32"/>
        </w:rPr>
        <w:t>支出决算为4.14万元，完成预算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rPr>
        <w:t>般公共预算财政拨款基本支出决算情况说明</w:t>
      </w:r>
      <w:bookmarkEnd w:id="40"/>
      <w:bookmarkEnd w:id="41"/>
      <w:r>
        <w:rPr>
          <w:rStyle w:val="25"/>
          <w:rFonts w:ascii="黑体" w:hAnsi="黑体"/>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21年一般公共预算财政拨款基本支出135.48万元，其中：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123.06万，主要包括：基本工资、津贴补贴、伙食补助费、绩效工资、机关事业单位基本养老保险缴费、职业年金缴费、职工基本医疗保险缴费、住房公积金、其他工资福利支出、离休费、退休费、抚恤金、生活补助、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公用经费12.42万元，主要包括：办公费、印刷费、咨询费、手续费、水费、邮电费、物业管理费、差旅费、公务接待费、工会经费、福利费、其他交通费、其他商品和服务支出、办公设备购置等。</w:t>
      </w:r>
    </w:p>
    <w:p>
      <w:pPr>
        <w:spacing w:line="600" w:lineRule="exact"/>
        <w:ind w:firstLine="640"/>
        <w:outlineLvl w:val="1"/>
        <w:rPr>
          <w:rStyle w:val="25"/>
          <w:rFonts w:ascii="黑体" w:hAnsi="黑体"/>
          <w:b/>
        </w:rPr>
      </w:pPr>
      <w:bookmarkStart w:id="42" w:name="_Toc15396609"/>
      <w:bookmarkStart w:id="43" w:name="_Toc15377215"/>
      <w:r>
        <w:rPr>
          <w:rFonts w:hint="eastAsia" w:ascii="黑体" w:eastAsia="黑体"/>
          <w:sz w:val="32"/>
          <w:szCs w:val="32"/>
        </w:rPr>
        <w:t>七、</w:t>
      </w:r>
      <w:r>
        <w:rPr>
          <w:rStyle w:val="25"/>
          <w:rFonts w:hint="eastAsia" w:ascii="黑体" w:hAnsi="黑体"/>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21年“三公”经费财政拨款支出决算为0.5万元，完成预算100</w:t>
      </w:r>
      <w:r>
        <w:rPr>
          <w:rFonts w:ascii="仿宋" w:hAnsi="仿宋" w:eastAsia="仿宋"/>
          <w:sz w:val="32"/>
          <w:szCs w:val="32"/>
        </w:rPr>
        <w:t>%</w:t>
      </w:r>
      <w:r>
        <w:rPr>
          <w:rFonts w:hint="eastAsia" w:ascii="仿宋" w:hAnsi="仿宋" w:eastAsia="仿宋"/>
          <w:sz w:val="32"/>
          <w:szCs w:val="32"/>
        </w:rPr>
        <w:t>。2021年“三公”经费决算数较2020年增加0.21万元，增长72.41%，主要原因是2021年疫情缓和，接待来访代管退休人员增加。</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；公务接待费支出决算0.5万元，占100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jc w:val="center"/>
        <w:rPr>
          <w:rFonts w:ascii="仿宋" w:hAnsi="仿宋" w:eastAsia="仿宋"/>
          <w:sz w:val="32"/>
          <w:szCs w:val="32"/>
        </w:rPr>
      </w:pPr>
      <w:r>
        <w:drawing>
          <wp:inline distT="0" distB="0" distL="114300" distR="114300">
            <wp:extent cx="3363595" cy="1953260"/>
            <wp:effectExtent l="5080" t="4445" r="22225" b="23495"/>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年初未安排预算。决算数与2020年持平。</w:t>
      </w:r>
    </w:p>
    <w:p>
      <w:pPr>
        <w:spacing w:line="600" w:lineRule="exact"/>
        <w:ind w:firstLine="645"/>
        <w:rPr>
          <w:rStyle w:val="14"/>
          <w:rFonts w:ascii="仿宋" w:hAnsi="仿宋" w:eastAsia="仿宋"/>
          <w:b w:val="0"/>
          <w:bCs/>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年初未安排预算。决算数与2020年持平。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0.5万元，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20年增加0.21万元，增长72.41</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2021年疫情缓和，接待来访代管退休人员增加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0.5</w:t>
      </w:r>
      <w:r>
        <w:rPr>
          <w:rFonts w:hint="eastAsia" w:ascii="仿宋_GB2312" w:eastAsia="仿宋_GB2312"/>
          <w:sz w:val="32"/>
          <w:szCs w:val="32"/>
        </w:rPr>
        <w:t>万元，主要用于开展业务活动开支的用餐费。国内公务接待2批次，80人次（不包括陪同人员），共计支出0.5万元，具体内容包括：</w:t>
      </w:r>
      <w:r>
        <w:rPr>
          <w:rFonts w:hint="eastAsia" w:ascii="仿宋_GB2312" w:eastAsia="仿宋_GB2312"/>
          <w:color w:val="000000"/>
          <w:sz w:val="32"/>
          <w:szCs w:val="32"/>
        </w:rPr>
        <w:t>老干</w:t>
      </w:r>
      <w:r>
        <w:rPr>
          <w:rFonts w:ascii="仿宋_GB2312" w:eastAsia="仿宋_GB2312"/>
          <w:color w:val="000000"/>
          <w:sz w:val="32"/>
          <w:szCs w:val="32"/>
        </w:rPr>
        <w:t>部维稳</w:t>
      </w:r>
      <w:r>
        <w:rPr>
          <w:rFonts w:hint="eastAsia" w:ascii="仿宋_GB2312" w:eastAsia="仿宋_GB2312"/>
          <w:color w:val="000000"/>
          <w:sz w:val="32"/>
          <w:szCs w:val="32"/>
        </w:rPr>
        <w:t>用</w:t>
      </w:r>
      <w:r>
        <w:rPr>
          <w:rFonts w:ascii="仿宋_GB2312" w:eastAsia="仿宋_GB2312"/>
          <w:color w:val="000000"/>
          <w:sz w:val="32"/>
          <w:szCs w:val="32"/>
        </w:rPr>
        <w:t>餐0.</w:t>
      </w:r>
      <w:r>
        <w:rPr>
          <w:rFonts w:hint="eastAsia" w:ascii="仿宋_GB2312" w:eastAsia="仿宋_GB2312"/>
          <w:color w:val="000000"/>
          <w:sz w:val="32"/>
          <w:szCs w:val="32"/>
        </w:rPr>
        <w:t>5万</w:t>
      </w:r>
      <w:r>
        <w:rPr>
          <w:rFonts w:ascii="仿宋_GB2312" w:eastAsia="仿宋_GB2312"/>
          <w:color w:val="000000"/>
          <w:sz w:val="32"/>
          <w:szCs w:val="32"/>
        </w:rPr>
        <w:t>元</w:t>
      </w:r>
      <w:r>
        <w:rPr>
          <w:rFonts w:hint="eastAsia" w:ascii="仿宋_GB2312" w:eastAsia="仿宋_GB2312"/>
          <w:color w:val="000000"/>
          <w:sz w:val="32"/>
          <w:szCs w:val="32"/>
        </w:rPr>
        <w:t>。</w:t>
      </w:r>
    </w:p>
    <w:p>
      <w:pPr>
        <w:spacing w:line="600" w:lineRule="exact"/>
        <w:ind w:firstLine="640"/>
        <w:outlineLvl w:val="1"/>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6" w:name="_Toc15396610"/>
      <w:bookmarkStart w:id="47" w:name="_Toc15377218"/>
    </w:p>
    <w:p>
      <w:pPr>
        <w:spacing w:line="600" w:lineRule="exact"/>
        <w:ind w:firstLine="640"/>
        <w:outlineLvl w:val="1"/>
        <w:rPr>
          <w:rStyle w:val="25"/>
          <w:rFonts w:ascii="黑体" w:hAnsi="黑体"/>
        </w:rPr>
      </w:pPr>
      <w:r>
        <w:rPr>
          <w:rFonts w:hint="eastAsia" w:ascii="黑体" w:eastAsia="黑体"/>
          <w:sz w:val="32"/>
          <w:szCs w:val="32"/>
        </w:rPr>
        <w:t>八、</w:t>
      </w:r>
      <w:r>
        <w:rPr>
          <w:rStyle w:val="25"/>
          <w:rFonts w:hint="eastAsia" w:ascii="黑体" w:hAnsi="黑体"/>
        </w:rPr>
        <w:t>政府性基金预算支出决算情况说明</w:t>
      </w:r>
      <w:bookmarkEnd w:id="46"/>
      <w:bookmarkEnd w:id="47"/>
    </w:p>
    <w:p>
      <w:pPr>
        <w:spacing w:line="600" w:lineRule="exact"/>
        <w:ind w:firstLine="640"/>
        <w:rPr>
          <w:rFonts w:eastAsia="仿宋_GB2312"/>
        </w:rPr>
      </w:pPr>
      <w:r>
        <w:rPr>
          <w:rFonts w:ascii="仿宋_GB2312" w:eastAsia="仿宋_GB2312"/>
          <w:sz w:val="32"/>
          <w:szCs w:val="32"/>
        </w:rPr>
        <w:t>20</w:t>
      </w:r>
      <w:r>
        <w:rPr>
          <w:rFonts w:hint="eastAsia" w:ascii="仿宋_GB2312" w:eastAsia="仿宋_GB2312"/>
          <w:sz w:val="32"/>
          <w:szCs w:val="32"/>
        </w:rPr>
        <w:t>21年政府性基金预算财政拨款支出0万元，未使用政府性基金预算财政拨款安排“三公”经费支出。</w:t>
      </w:r>
    </w:p>
    <w:p>
      <w:pPr>
        <w:numPr>
          <w:ilvl w:val="0"/>
          <w:numId w:val="2"/>
        </w:numPr>
        <w:spacing w:line="600" w:lineRule="exact"/>
        <w:ind w:firstLine="640"/>
        <w:outlineLvl w:val="1"/>
        <w:rPr>
          <w:rStyle w:val="25"/>
          <w:rFonts w:ascii="黑体" w:hAnsi="黑体"/>
          <w:b/>
        </w:rPr>
      </w:pPr>
      <w:bookmarkStart w:id="48" w:name="_Toc15377219"/>
      <w:bookmarkStart w:id="49" w:name="_Toc15396611"/>
      <w:r>
        <w:rPr>
          <w:rStyle w:val="25"/>
          <w:rFonts w:hint="eastAsia" w:ascii="黑体" w:hAnsi="黑体"/>
        </w:rPr>
        <w:t>国有资本经营预算支出决算情况说明</w:t>
      </w:r>
      <w:bookmarkEnd w:id="48"/>
      <w:bookmarkEnd w:id="49"/>
    </w:p>
    <w:p>
      <w:pPr>
        <w:spacing w:line="600"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50" w:name="_Toc15396612"/>
      <w:bookmarkStart w:id="51" w:name="_Toc15377221"/>
    </w:p>
    <w:p>
      <w:pPr>
        <w:numPr>
          <w:ilvl w:val="0"/>
          <w:numId w:val="2"/>
        </w:numPr>
        <w:spacing w:line="600" w:lineRule="exact"/>
        <w:ind w:firstLine="640"/>
        <w:outlineLvl w:val="1"/>
        <w:rPr>
          <w:rStyle w:val="25"/>
          <w:rFonts w:ascii="黑体" w:hAnsi="黑体"/>
          <w:b/>
        </w:rPr>
      </w:pPr>
      <w:r>
        <w:rPr>
          <w:rStyle w:val="25"/>
          <w:rFonts w:hint="eastAsia" w:ascii="黑体" w:hAnsi="黑体"/>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调查管理经费、退休及遗属人员工资、医疗费和退休职工座谈、维稳费等4个项目开展了预算事前绩效评估，对4个项目编制了绩效目标，预算执行过程中，选取2个项目开展绩效监控，年终执行完毕后，对3个项目开展了绩效自评。同时，本部门对2021年部门整体开展绩效自评，《2021年广元市停撤企业服务中心部门整体绩效评价报告》见附件（第四部分）。</w:t>
      </w:r>
    </w:p>
    <w:p>
      <w:pPr>
        <w:numPr>
          <w:ilvl w:val="0"/>
          <w:numId w:val="2"/>
        </w:numPr>
        <w:spacing w:line="600" w:lineRule="exact"/>
        <w:ind w:firstLine="640"/>
        <w:outlineLvl w:val="1"/>
        <w:rPr>
          <w:rStyle w:val="25"/>
          <w:rFonts w:ascii="黑体" w:hAnsi="黑体"/>
          <w:b/>
        </w:rPr>
      </w:pPr>
      <w:r>
        <w:rPr>
          <w:rStyle w:val="25"/>
          <w:rFonts w:hint="eastAsia" w:ascii="黑体" w:hAnsi="黑体"/>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市停撤企业服务中心为事业单位，无机关运行经费支出。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市停撤企业服务中心</w:t>
      </w:r>
      <w:r>
        <w:rPr>
          <w:rFonts w:hint="eastAsia" w:ascii="仿宋_GB2312" w:eastAsia="仿宋_GB2312"/>
          <w:sz w:val="32"/>
          <w:szCs w:val="32"/>
        </w:rPr>
        <w:t>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市停撤企业服务中心</w:t>
      </w:r>
      <w:r>
        <w:rPr>
          <w:rFonts w:hint="eastAsia" w:ascii="仿宋_GB2312" w:eastAsia="仿宋_GB2312"/>
          <w:sz w:val="32"/>
          <w:szCs w:val="32"/>
        </w:rPr>
        <w:t>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pPr>
    </w:p>
    <w:p>
      <w:pPr>
        <w:pStyle w:val="3"/>
        <w:rPr>
          <w:b/>
        </w:rPr>
      </w:pPr>
      <w:bookmarkStart w:id="55" w:name="_Toc15377225"/>
      <w:bookmarkStart w:id="56" w:name="_Toc15396613"/>
      <w:r>
        <w:rPr>
          <w:rFonts w:hint="eastAsia"/>
        </w:rPr>
        <w:t>第三部分 名词解释</w:t>
      </w:r>
      <w:bookmarkEnd w:id="55"/>
      <w:bookmarkEnd w:id="56"/>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 xml:space="preserve">. </w:t>
      </w:r>
      <w:r>
        <w:rPr>
          <w:rStyle w:val="14"/>
          <w:rFonts w:hint="eastAsia" w:ascii="仿宋_GB2312" w:eastAsia="仿宋_GB2312" w:cs="仿宋_GB2312"/>
          <w:b w:val="0"/>
          <w:sz w:val="32"/>
          <w:szCs w:val="32"/>
        </w:rPr>
        <w:t>社会保障和就业支出（类）行政事业单位养老支出（款）</w:t>
      </w:r>
      <w:r>
        <w:rPr>
          <w:rFonts w:hint="eastAsia" w:ascii="仿宋_GB2312" w:eastAsia="仿宋_GB2312" w:cs="仿宋_GB2312"/>
          <w:sz w:val="32"/>
          <w:szCs w:val="32"/>
        </w:rPr>
        <w:t>机关事业单位基本养老保险缴费支出</w:t>
      </w:r>
      <w:r>
        <w:rPr>
          <w:rStyle w:val="14"/>
          <w:rFonts w:hint="eastAsia" w:ascii="仿宋_GB2312" w:eastAsia="仿宋_GB2312" w:cs="仿宋_GB2312"/>
          <w:b w:val="0"/>
          <w:sz w:val="32"/>
          <w:szCs w:val="32"/>
        </w:rPr>
        <w:t>（项）：</w:t>
      </w:r>
      <w:r>
        <w:rPr>
          <w:rFonts w:hint="eastAsia" w:ascii="仿宋_GB2312" w:eastAsia="仿宋_GB2312" w:cs="仿宋_GB2312"/>
          <w:sz w:val="32"/>
          <w:szCs w:val="32"/>
        </w:rPr>
        <w:t>指机关事业单位实施养老保险制度由单位缴纳的基本养老保险费支出。</w:t>
      </w:r>
    </w:p>
    <w:p>
      <w:pPr>
        <w:pStyle w:val="2"/>
        <w:spacing w:before="93"/>
      </w:pPr>
      <w:r>
        <w:rPr>
          <w:rFonts w:hint="eastAsia" w:cs="仿宋_GB2312"/>
          <w:sz w:val="32"/>
          <w:szCs w:val="32"/>
        </w:rPr>
        <w:t xml:space="preserve">    </w:t>
      </w:r>
      <w:r>
        <w:rPr>
          <w:rFonts w:hint="eastAsia" w:cs="仿宋_GB2312"/>
          <w:sz w:val="32"/>
          <w:szCs w:val="32"/>
          <w:lang w:val="en-US" w:eastAsia="zh-CN"/>
        </w:rPr>
        <w:t>6</w:t>
      </w:r>
      <w:r>
        <w:rPr>
          <w:rFonts w:hint="eastAsia" w:cs="仿宋_GB2312"/>
          <w:sz w:val="32"/>
          <w:szCs w:val="32"/>
        </w:rPr>
        <w:t>.</w:t>
      </w:r>
      <w:r>
        <w:rPr>
          <w:rStyle w:val="14"/>
          <w:rFonts w:hint="eastAsia" w:cs="仿宋_GB2312"/>
          <w:b w:val="0"/>
          <w:sz w:val="32"/>
          <w:szCs w:val="32"/>
        </w:rPr>
        <w:t>社会保障和就业支出（类）行政事业单位养老支出（款）</w:t>
      </w:r>
      <w:r>
        <w:rPr>
          <w:rFonts w:hint="eastAsia" w:cs="仿宋_GB2312"/>
          <w:sz w:val="32"/>
          <w:szCs w:val="32"/>
        </w:rPr>
        <w:t>机关事业单位职业年金缴费支出</w:t>
      </w:r>
      <w:r>
        <w:rPr>
          <w:rStyle w:val="14"/>
          <w:rFonts w:hint="eastAsia" w:cs="仿宋_GB2312"/>
          <w:b w:val="0"/>
          <w:sz w:val="32"/>
          <w:szCs w:val="32"/>
        </w:rPr>
        <w:t>（项）：</w:t>
      </w:r>
      <w:r>
        <w:rPr>
          <w:rFonts w:hint="eastAsia" w:cs="仿宋_GB2312"/>
          <w:sz w:val="32"/>
          <w:szCs w:val="32"/>
        </w:rPr>
        <w:t>指机关事业单位实施养老保险制度由单位实际缴纳的职业年金支出。</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Style w:val="14"/>
          <w:rFonts w:hint="eastAsia" w:ascii="仿宋_GB2312" w:eastAsia="仿宋_GB2312" w:cs="仿宋_GB2312"/>
          <w:b w:val="0"/>
          <w:sz w:val="32"/>
          <w:szCs w:val="32"/>
        </w:rPr>
        <w:t>社会保障和就业支</w:t>
      </w:r>
      <w:r>
        <w:rPr>
          <w:rStyle w:val="14"/>
          <w:rFonts w:ascii="仿宋_GB2312" w:eastAsia="仿宋_GB2312" w:cs="仿宋_GB2312"/>
          <w:b w:val="0"/>
          <w:sz w:val="32"/>
          <w:szCs w:val="32"/>
        </w:rPr>
        <w:t>出</w:t>
      </w:r>
      <w:r>
        <w:rPr>
          <w:rStyle w:val="14"/>
          <w:rFonts w:hint="eastAsia" w:ascii="仿宋_GB2312" w:eastAsia="仿宋_GB2312" w:cs="仿宋_GB2312"/>
          <w:b w:val="0"/>
          <w:sz w:val="32"/>
          <w:szCs w:val="32"/>
        </w:rPr>
        <w:t>（类）</w:t>
      </w:r>
      <w:r>
        <w:rPr>
          <w:rFonts w:hint="eastAsia" w:ascii="仿宋_GB2312" w:eastAsia="仿宋_GB2312" w:cs="仿宋_GB2312"/>
          <w:sz w:val="32"/>
          <w:szCs w:val="32"/>
        </w:rPr>
        <w:t>抚恤</w:t>
      </w:r>
      <w:r>
        <w:rPr>
          <w:rStyle w:val="14"/>
          <w:rFonts w:hint="eastAsia" w:ascii="仿宋_GB2312" w:eastAsia="仿宋_GB2312" w:cs="仿宋_GB2312"/>
          <w:b w:val="0"/>
          <w:sz w:val="32"/>
          <w:szCs w:val="32"/>
        </w:rPr>
        <w:t>（款）死亡抚恤（项）：</w:t>
      </w:r>
      <w:r>
        <w:rPr>
          <w:rFonts w:hint="eastAsia" w:ascii="仿宋_GB2312" w:eastAsia="仿宋_GB2312" w:cs="仿宋_GB2312"/>
          <w:sz w:val="32"/>
          <w:szCs w:val="32"/>
        </w:rPr>
        <w:t>指按规定用于烈士和牺牲、病故人员家属的一次性和定期抚恤金以及丧葬补助费。</w:t>
      </w:r>
    </w:p>
    <w:p>
      <w:pPr>
        <w:spacing w:line="576" w:lineRule="exact"/>
        <w:ind w:firstLine="640" w:firstLineChars="200"/>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Style w:val="14"/>
          <w:rFonts w:hint="eastAsia" w:ascii="仿宋_GB2312" w:eastAsia="仿宋_GB2312" w:cs="仿宋_GB2312"/>
          <w:b w:val="0"/>
          <w:sz w:val="32"/>
          <w:szCs w:val="32"/>
        </w:rPr>
        <w:t>社会保障和就业支出（类）其他社会保障和就业支出（款）其他社会保障和就业支出（项）</w:t>
      </w:r>
      <w:r>
        <w:rPr>
          <w:rStyle w:val="14"/>
          <w:rFonts w:ascii="仿宋_GB2312" w:eastAsia="仿宋_GB2312" w:cs="仿宋_GB2312"/>
          <w:b w:val="0"/>
          <w:sz w:val="32"/>
          <w:szCs w:val="32"/>
        </w:rPr>
        <w:t>:</w:t>
      </w:r>
      <w:r>
        <w:rPr>
          <w:rFonts w:hint="eastAsia" w:ascii="仿宋_GB2312" w:eastAsia="仿宋_GB2312" w:cs="仿宋_GB2312"/>
          <w:sz w:val="32"/>
          <w:szCs w:val="32"/>
        </w:rPr>
        <w:t>指其他用于社会保障和就业方面的支出。</w:t>
      </w:r>
    </w:p>
    <w:p>
      <w:pPr>
        <w:spacing w:line="576" w:lineRule="exact"/>
        <w:ind w:firstLine="640" w:firstLineChars="200"/>
        <w:rPr>
          <w:rStyle w:val="14"/>
          <w:rFonts w:ascii="仿宋_GB2312" w:eastAsia="仿宋_GB2312"/>
          <w:b w:val="0"/>
          <w:sz w:val="32"/>
          <w:szCs w:val="32"/>
        </w:rPr>
      </w:pPr>
      <w:r>
        <w:rPr>
          <w:rStyle w:val="14"/>
          <w:rFonts w:hint="eastAsia" w:ascii="仿宋_GB2312" w:eastAsia="仿宋_GB2312" w:cs="仿宋_GB2312"/>
          <w:b w:val="0"/>
          <w:sz w:val="32"/>
          <w:szCs w:val="32"/>
          <w:lang w:val="en-US" w:eastAsia="zh-CN"/>
        </w:rPr>
        <w:t>9</w:t>
      </w:r>
      <w:r>
        <w:rPr>
          <w:rStyle w:val="14"/>
          <w:rFonts w:ascii="仿宋_GB2312" w:eastAsia="仿宋_GB2312" w:cs="仿宋_GB2312"/>
          <w:b w:val="0"/>
          <w:sz w:val="32"/>
          <w:szCs w:val="32"/>
        </w:rPr>
        <w:t>.</w:t>
      </w:r>
      <w:r>
        <w:rPr>
          <w:rStyle w:val="14"/>
          <w:rFonts w:hint="eastAsia" w:ascii="仿宋_GB2312" w:eastAsia="仿宋_GB2312" w:cs="仿宋_GB2312"/>
          <w:b w:val="0"/>
          <w:sz w:val="32"/>
          <w:szCs w:val="32"/>
        </w:rPr>
        <w:t>卫生</w:t>
      </w:r>
      <w:r>
        <w:rPr>
          <w:rStyle w:val="14"/>
          <w:rFonts w:ascii="仿宋_GB2312" w:eastAsia="仿宋_GB2312" w:cs="仿宋_GB2312"/>
          <w:b w:val="0"/>
          <w:sz w:val="32"/>
          <w:szCs w:val="32"/>
        </w:rPr>
        <w:t>健康支出</w:t>
      </w:r>
      <w:r>
        <w:rPr>
          <w:rStyle w:val="14"/>
          <w:rFonts w:hint="eastAsia" w:ascii="仿宋_GB2312" w:eastAsia="仿宋_GB2312" w:cs="仿宋_GB2312"/>
          <w:b w:val="0"/>
          <w:sz w:val="32"/>
          <w:szCs w:val="32"/>
        </w:rPr>
        <w:t>（类）行政</w:t>
      </w:r>
      <w:r>
        <w:rPr>
          <w:rStyle w:val="14"/>
          <w:rFonts w:ascii="仿宋_GB2312" w:eastAsia="仿宋_GB2312" w:cs="仿宋_GB2312"/>
          <w:b w:val="0"/>
          <w:sz w:val="32"/>
          <w:szCs w:val="32"/>
        </w:rPr>
        <w:t>事</w:t>
      </w:r>
      <w:r>
        <w:rPr>
          <w:rStyle w:val="14"/>
          <w:rFonts w:hint="eastAsia" w:ascii="仿宋_GB2312" w:eastAsia="仿宋_GB2312" w:cs="仿宋_GB2312"/>
          <w:b w:val="0"/>
          <w:sz w:val="32"/>
          <w:szCs w:val="32"/>
        </w:rPr>
        <w:t>业</w:t>
      </w:r>
      <w:r>
        <w:rPr>
          <w:rStyle w:val="14"/>
          <w:rFonts w:ascii="仿宋_GB2312" w:eastAsia="仿宋_GB2312" w:cs="仿宋_GB2312"/>
          <w:b w:val="0"/>
          <w:sz w:val="32"/>
          <w:szCs w:val="32"/>
        </w:rPr>
        <w:t>单位医疗</w:t>
      </w:r>
      <w:r>
        <w:rPr>
          <w:rStyle w:val="14"/>
          <w:rFonts w:hint="eastAsia" w:ascii="仿宋_GB2312" w:eastAsia="仿宋_GB2312" w:cs="仿宋_GB2312"/>
          <w:b w:val="0"/>
          <w:sz w:val="32"/>
          <w:szCs w:val="32"/>
        </w:rPr>
        <w:t>（款）事业单位医疗（项）：指财政部门集中安排的事业单位基本医疗保险缴费经费，未参加医疗保险的事业单位的公费医疗经费，按国家规定享受离退休人员待遇的医疗经费。</w:t>
      </w:r>
    </w:p>
    <w:p>
      <w:pPr>
        <w:spacing w:line="576" w:lineRule="exact"/>
        <w:ind w:firstLine="640" w:firstLineChars="200"/>
        <w:rPr>
          <w:rFonts w:ascii="仿宋_GB2312" w:eastAsia="仿宋_GB2312"/>
          <w:sz w:val="32"/>
          <w:szCs w:val="32"/>
        </w:rPr>
      </w:pPr>
      <w:r>
        <w:rPr>
          <w:rStyle w:val="14"/>
          <w:rFonts w:hint="eastAsia" w:ascii="仿宋_GB2312" w:eastAsia="仿宋_GB2312" w:cs="仿宋_GB2312"/>
          <w:b w:val="0"/>
          <w:sz w:val="32"/>
          <w:szCs w:val="32"/>
        </w:rPr>
        <w:t>1</w:t>
      </w:r>
      <w:r>
        <w:rPr>
          <w:rStyle w:val="14"/>
          <w:rFonts w:hint="eastAsia" w:ascii="仿宋_GB2312" w:eastAsia="仿宋_GB2312" w:cs="仿宋_GB2312"/>
          <w:b w:val="0"/>
          <w:sz w:val="32"/>
          <w:szCs w:val="32"/>
          <w:lang w:val="en-US" w:eastAsia="zh-CN"/>
        </w:rPr>
        <w:t>0</w:t>
      </w:r>
      <w:r>
        <w:rPr>
          <w:rStyle w:val="14"/>
          <w:rFonts w:ascii="仿宋_GB2312" w:eastAsia="仿宋_GB2312" w:cs="仿宋_GB2312"/>
          <w:b w:val="0"/>
          <w:sz w:val="32"/>
          <w:szCs w:val="32"/>
        </w:rPr>
        <w:t>.</w:t>
      </w:r>
      <w:r>
        <w:rPr>
          <w:rStyle w:val="14"/>
          <w:rFonts w:hint="eastAsia" w:ascii="仿宋_GB2312" w:eastAsia="仿宋_GB2312" w:cs="仿宋_GB2312"/>
          <w:b w:val="0"/>
          <w:sz w:val="32"/>
          <w:szCs w:val="32"/>
        </w:rPr>
        <w:t>住房保障支出（类）住房改革支出（款）住房公积金支出（项）：指行政事业单位按人力资源和社会保障部、财政部规定的基本工资和津贴补贴以及规定比例为职工缴纳的住房公积金。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color w:val="auto"/>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bookmarkStart w:id="73" w:name="_GoBack"/>
      <w:bookmarkEnd w:id="73"/>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3"/>
        <w:rPr>
          <w:rStyle w:val="24"/>
          <w:rFonts w:ascii="黑体" w:hAnsi="黑体" w:eastAsia="黑体"/>
          <w:b/>
          <w:bCs w:val="0"/>
        </w:rPr>
      </w:pPr>
      <w:bookmarkStart w:id="57" w:name="_Toc15377226"/>
      <w:r>
        <w:rPr>
          <w:rFonts w:ascii="宋体"/>
          <w:b/>
          <w:sz w:val="44"/>
        </w:rPr>
        <w:br w:type="page"/>
      </w:r>
      <w:bookmarkStart w:id="58" w:name="_Toc15396614"/>
      <w:r>
        <w:rPr>
          <w:rFonts w:hint="eastAsia"/>
          <w:sz w:val="44"/>
        </w:rPr>
        <w:t>第</w:t>
      </w:r>
      <w:r>
        <w:rPr>
          <w:rFonts w:hint="eastAsia"/>
        </w:rPr>
        <w:t>四部分 附件</w:t>
      </w:r>
      <w:bookmarkEnd w:id="5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2021年广元市停撤企业服务中心整体绩效</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ind w:firstLine="600" w:firstLineChars="200"/>
        <w:rPr>
          <w:rFonts w:ascii="黑体" w:hAnsi="黑体" w:eastAsia="黑体"/>
          <w:kern w:val="0"/>
          <w:sz w:val="30"/>
          <w:szCs w:val="30"/>
          <w:shd w:val="clear" w:color="auto" w:fill="FFFFFF"/>
          <w:lang w:val="zh-CN"/>
        </w:rPr>
      </w:pPr>
      <w:r>
        <w:rPr>
          <w:rFonts w:hint="eastAsia" w:ascii="黑体" w:hAnsi="黑体" w:eastAsia="黑体"/>
          <w:kern w:val="0"/>
          <w:sz w:val="30"/>
          <w:szCs w:val="30"/>
          <w:shd w:val="clear" w:color="auto" w:fill="FFFFFF"/>
        </w:rPr>
        <w:t>一、</w:t>
      </w:r>
      <w:r>
        <w:rPr>
          <w:rFonts w:hint="eastAsia" w:ascii="黑体" w:hAnsi="黑体" w:eastAsia="黑体"/>
          <w:kern w:val="0"/>
          <w:sz w:val="30"/>
          <w:szCs w:val="30"/>
          <w:shd w:val="clear" w:color="auto" w:fill="FFFFFF"/>
          <w:lang w:val="zh-CN"/>
        </w:rPr>
        <w:t>部门（单位）概况</w:t>
      </w:r>
    </w:p>
    <w:p>
      <w:pPr>
        <w:adjustRightInd w:val="0"/>
        <w:snapToGrid w:val="0"/>
        <w:spacing w:line="600" w:lineRule="exact"/>
        <w:ind w:firstLine="720"/>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（一）机构组成。</w:t>
      </w:r>
      <w:r>
        <w:rPr>
          <w:rFonts w:hint="eastAsia" w:ascii="仿宋_GB2312" w:hAnsi="仿宋_GB2312" w:eastAsia="仿宋_GB2312" w:cs="仿宋_GB2312"/>
          <w:sz w:val="32"/>
          <w:szCs w:val="32"/>
          <w:lang w:val="zh-CN"/>
        </w:rPr>
        <w:t>广元市停撤企业服务中心为市应急管理局下属事业单位（一级预算单位）</w:t>
      </w:r>
      <w:r>
        <w:rPr>
          <w:rFonts w:hint="eastAsia" w:ascii="仿宋_GB2312" w:hAnsi="仿宋_GB2312" w:eastAsia="仿宋_GB2312" w:cs="仿宋_GB2312"/>
          <w:sz w:val="32"/>
          <w:szCs w:val="32"/>
        </w:rPr>
        <w:t>。</w:t>
      </w:r>
    </w:p>
    <w:p>
      <w:pPr>
        <w:adjustRightInd w:val="0"/>
        <w:snapToGrid w:val="0"/>
        <w:spacing w:line="600" w:lineRule="exact"/>
        <w:ind w:firstLine="720"/>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（二）机构职能。</w:t>
      </w:r>
      <w:r>
        <w:rPr>
          <w:rFonts w:hint="eastAsia" w:ascii="仿宋_GB2312" w:hAnsi="仿宋_GB2312" w:eastAsia="仿宋_GB2312" w:cs="仿宋_GB2312"/>
          <w:sz w:val="32"/>
          <w:szCs w:val="32"/>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pPr>
        <w:widowControl/>
        <w:adjustRightInd w:val="0"/>
        <w:snapToGrid w:val="0"/>
        <w:spacing w:line="572" w:lineRule="exact"/>
        <w:ind w:firstLine="643" w:firstLineChars="200"/>
        <w:contextualSpacing/>
        <w:jc w:val="left"/>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（三）人员概况。</w:t>
      </w:r>
      <w:r>
        <w:rPr>
          <w:rFonts w:hint="eastAsia" w:ascii="仿宋_GB2312" w:hAnsi="仿宋" w:eastAsia="仿宋_GB2312"/>
          <w:sz w:val="32"/>
          <w:szCs w:val="32"/>
          <w:lang w:val="zh-CN"/>
        </w:rPr>
        <w:t>当</w:t>
      </w:r>
      <w:r>
        <w:rPr>
          <w:rFonts w:hint="eastAsia" w:ascii="仿宋_GB2312" w:hAnsi="仿宋" w:eastAsia="仿宋_GB2312"/>
          <w:sz w:val="32"/>
          <w:szCs w:val="32"/>
        </w:rPr>
        <w:t>年新进1人，退休1人，现有在职人员3人，单位退休人员2人。</w:t>
      </w:r>
    </w:p>
    <w:p>
      <w:pPr>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二、部门财政资金收支情况</w:t>
      </w:r>
    </w:p>
    <w:p>
      <w:pPr>
        <w:widowControl/>
        <w:adjustRightInd w:val="0"/>
        <w:snapToGrid w:val="0"/>
        <w:spacing w:line="572" w:lineRule="exact"/>
        <w:ind w:firstLine="643"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（一）部门财政资金收入情况</w:t>
      </w:r>
    </w:p>
    <w:p>
      <w:pPr>
        <w:widowControl/>
        <w:adjustRightInd w:val="0"/>
        <w:snapToGrid w:val="0"/>
        <w:spacing w:line="572"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 w:eastAsia="仿宋_GB2312"/>
          <w:sz w:val="32"/>
          <w:szCs w:val="32"/>
        </w:rPr>
        <w:t>2021年，财政拨款收入总额299.31万元，其中年初结转1.64万元，本年收入297.67万元，总收入中基本支出137.44万元（年初结转1.14万元，本年收入136.30万元），项目支出161.86万元（包括调查管理经费7.85万元，离退休职工座谈慰问维稳费年初结转0.5万元和本年收入5.46万元，退休及遗嘱人员工资108.05万元，医疗费40万元）</w:t>
      </w:r>
      <w:r>
        <w:rPr>
          <w:rFonts w:hint="eastAsia" w:ascii="仿宋_GB2312" w:hAnsi="仿宋"/>
          <w:sz w:val="32"/>
          <w:szCs w:val="32"/>
        </w:rPr>
        <w:t>。</w:t>
      </w:r>
    </w:p>
    <w:p>
      <w:pPr>
        <w:widowControl/>
        <w:adjustRightInd w:val="0"/>
        <w:snapToGrid w:val="0"/>
        <w:spacing w:line="572" w:lineRule="exact"/>
        <w:ind w:firstLine="643"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（二）部门财政资金支出情况</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
          <w:sz w:val="32"/>
          <w:szCs w:val="32"/>
        </w:rPr>
        <w:t>2021</w:t>
      </w:r>
      <w:r>
        <w:rPr>
          <w:rFonts w:hint="eastAsia" w:ascii="仿宋_GB2312" w:hAnsi="仿宋" w:eastAsia="仿宋_GB2312"/>
          <w:sz w:val="32"/>
          <w:szCs w:val="32"/>
        </w:rPr>
        <w:t>年支出264.39万元，其中基本支出135.48万元（包括人员经费123.06万元，公用经费12.42万元），项目支出128.91万元（包括调查管理经费7.85万元，离退休职工座谈慰问维稳费5.96万元，退休及遗嘱人员工资104.92万元，医疗费10.18万元）。</w:t>
      </w:r>
    </w:p>
    <w:p>
      <w:pPr>
        <w:ind w:firstLine="600" w:firstLineChars="200"/>
        <w:rPr>
          <w:rFonts w:ascii="黑体" w:hAnsi="黑体" w:eastAsia="黑体"/>
          <w:kern w:val="0"/>
          <w:sz w:val="30"/>
          <w:szCs w:val="30"/>
          <w:shd w:val="clear" w:color="auto" w:fill="FFFFFF"/>
        </w:rPr>
      </w:pPr>
      <w:r>
        <w:rPr>
          <w:rFonts w:hint="eastAsia" w:ascii="黑体" w:hAnsi="黑体" w:eastAsia="黑体"/>
          <w:kern w:val="0"/>
          <w:sz w:val="30"/>
          <w:szCs w:val="30"/>
          <w:shd w:val="clear" w:color="auto" w:fill="FFFFFF"/>
        </w:rPr>
        <w:t>三、部门整体预算绩效管理情况</w:t>
      </w:r>
    </w:p>
    <w:p>
      <w:pPr>
        <w:widowControl/>
        <w:adjustRightInd w:val="0"/>
        <w:snapToGrid w:val="0"/>
        <w:spacing w:line="572" w:lineRule="exact"/>
        <w:ind w:firstLine="643"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（一）部门预算项目绩效管理</w:t>
      </w:r>
    </w:p>
    <w:p>
      <w:pPr>
        <w:adjustRightInd w:val="0"/>
        <w:snapToGrid w:val="0"/>
        <w:spacing w:line="576" w:lineRule="exact"/>
        <w:ind w:firstLine="643" w:firstLineChars="200"/>
        <w:rPr>
          <w:rFonts w:ascii="仿宋_GB2312" w:eastAsia="仿宋_GB2312"/>
          <w:b/>
          <w:bCs/>
          <w:color w:val="000000"/>
          <w:sz w:val="32"/>
          <w:szCs w:val="32"/>
          <w:lang w:val="zh-CN"/>
        </w:rPr>
      </w:pPr>
      <w:r>
        <w:rPr>
          <w:rFonts w:hint="eastAsia" w:ascii="仿宋_GB2312" w:eastAsia="仿宋_GB2312"/>
          <w:b/>
          <w:bCs/>
          <w:color w:val="000000"/>
          <w:sz w:val="32"/>
          <w:szCs w:val="32"/>
        </w:rPr>
        <w:t>1.</w:t>
      </w:r>
      <w:r>
        <w:rPr>
          <w:rFonts w:hint="eastAsia" w:ascii="仿宋_GB2312" w:eastAsia="仿宋_GB2312"/>
          <w:b/>
          <w:bCs/>
          <w:color w:val="000000"/>
          <w:sz w:val="32"/>
          <w:szCs w:val="32"/>
          <w:lang w:val="zh-CN"/>
        </w:rPr>
        <w:t>绩效目标制定</w:t>
      </w:r>
    </w:p>
    <w:p>
      <w:pPr>
        <w:adjustRightInd w:val="0"/>
        <w:snapToGrid w:val="0"/>
        <w:spacing w:line="576"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按照预算绩效管理要求，本部门对2021年一般公共预算项目支出开展了绩效目标管理，编制了部门整体支出绩效目标和4个部门预算项目支出绩效目标，覆盖率达到100%，制定了年度主要任务、年度总体目标、细化了年度绩效指标。</w:t>
      </w:r>
    </w:p>
    <w:p>
      <w:pPr>
        <w:adjustRightInd w:val="0"/>
        <w:snapToGrid w:val="0"/>
        <w:spacing w:line="576" w:lineRule="exact"/>
        <w:ind w:firstLine="643" w:firstLineChars="200"/>
        <w:rPr>
          <w:rFonts w:ascii="仿宋_GB2312" w:eastAsia="仿宋_GB2312"/>
          <w:b/>
          <w:bCs/>
          <w:color w:val="000000"/>
          <w:sz w:val="32"/>
          <w:szCs w:val="32"/>
          <w:lang w:val="zh-CN"/>
        </w:rPr>
      </w:pPr>
      <w:r>
        <w:rPr>
          <w:rFonts w:hint="eastAsia" w:ascii="仿宋_GB2312" w:eastAsia="仿宋_GB2312"/>
          <w:b/>
          <w:bCs/>
          <w:color w:val="000000"/>
          <w:sz w:val="32"/>
          <w:szCs w:val="32"/>
        </w:rPr>
        <w:t>2.</w:t>
      </w:r>
      <w:r>
        <w:rPr>
          <w:rFonts w:hint="eastAsia" w:ascii="仿宋_GB2312" w:eastAsia="仿宋_GB2312"/>
          <w:b/>
          <w:bCs/>
          <w:color w:val="000000"/>
          <w:sz w:val="32"/>
          <w:szCs w:val="32"/>
          <w:lang w:val="zh-CN"/>
        </w:rPr>
        <w:t>目标实现</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zh-CN"/>
        </w:rPr>
        <w:t>一是</w:t>
      </w:r>
      <w:r>
        <w:rPr>
          <w:rFonts w:hint="eastAsia" w:ascii="仿宋_GB2312" w:eastAsia="仿宋_GB2312"/>
          <w:color w:val="000000"/>
          <w:sz w:val="32"/>
          <w:szCs w:val="32"/>
        </w:rPr>
        <w:t>按要求对2021年部门整体支出开展绩效自评，从评价情况来看完成了2021年度离退休人员和供养人员生存状况、住院治疗费用、信访、上访维稳的调查、核查工作。完成了离退休人员节假日、生病住院、丧事慰问工作。二是预算执行过程中，选取2个项目开展绩效监控,对3个项目开展了绩效目标完成情况自评。</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调查管理经费项目绩效目标完成情况：完成2021年度离退休人员和供养人员生存状况、住院治疗费用、信访、上访维稳的调查、核查工作。完成离退休人员节假日、生病住院、丧事慰问工作。2021年出差天数122天，离退休人员和供养人员核查率达100% ，项目全年预算数7.85万元，执行数为7.85万元，完成预算的100%。自评得分100分。</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离退休人员职工座谈慰问、维稳费项目绩效目标完成情况：完成2021年度离退休人员生活困难、生病住院的慰问工作；按王菲书记2014.4.16日的批示精神，做好离退休人员稳定工作，确保离退休人员不越级上访，确保平稳过渡。项目全年预算数5.96万元，执行数为5.96万元，完成预算的100%。自评得分100分。</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退休及遗嘱人员工资项目绩效目标完成情况：按时完成离退休人员和供养人员的工资、生活费发放，全员足额保障了单位代管退休及遗嘱人员工资，全年预算数108.05万元，执行数为104.92万元，完成预算的97.10%。自评得分100分。</w:t>
      </w:r>
    </w:p>
    <w:p>
      <w:pPr>
        <w:adjustRightInd w:val="0"/>
        <w:snapToGrid w:val="0"/>
        <w:spacing w:line="576"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4）医疗费项目绩效目标完成情况：全员保证离退休人员医疗费，实现离退休人员、供养人员医疗费全覆盖，在收到报账单据后30日内完成支付，保障了离退休人员老有所医，全年无上坊事件。项目全年预算数40万元，执行数为10.18万元，完成预算的25.45%。自评得分94.03分。</w:t>
      </w:r>
    </w:p>
    <w:p>
      <w:pPr>
        <w:adjustRightInd w:val="0"/>
        <w:snapToGrid w:val="0"/>
        <w:spacing w:line="576" w:lineRule="exact"/>
        <w:ind w:firstLine="643" w:firstLineChars="200"/>
        <w:rPr>
          <w:rFonts w:ascii="仿宋_GB2312" w:eastAsia="仿宋_GB2312"/>
          <w:b/>
          <w:bCs/>
          <w:color w:val="000000"/>
          <w:sz w:val="32"/>
          <w:szCs w:val="32"/>
          <w:lang w:val="zh-CN"/>
        </w:rPr>
      </w:pPr>
      <w:r>
        <w:rPr>
          <w:rFonts w:hint="eastAsia" w:ascii="仿宋_GB2312" w:eastAsia="仿宋_GB2312"/>
          <w:b/>
          <w:bCs/>
          <w:color w:val="000000"/>
          <w:sz w:val="32"/>
          <w:szCs w:val="32"/>
        </w:rPr>
        <w:t>3.</w:t>
      </w:r>
      <w:r>
        <w:rPr>
          <w:rFonts w:hint="eastAsia" w:ascii="仿宋_GB2312" w:eastAsia="仿宋_GB2312"/>
          <w:b/>
          <w:bCs/>
          <w:color w:val="000000"/>
          <w:sz w:val="32"/>
          <w:szCs w:val="32"/>
          <w:lang w:val="zh-CN"/>
        </w:rPr>
        <w:t>支出控制、执行进度、预算完成情况、资金结余率</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单位切实加强财政支出预算执行管理，努力提高财政资金使用绩效。一是强化预算刚性约束，严格按照批复的部门支出预算执行，无随意改变专项资金规定用途、自行扩大支出范围和提高支出标准等行为。二是严格预算调整程序，确因特殊原因需要调整预算的，严格按照管理权限履行相关报批和备案手续。三是狠抓预算执行进度管理，坚持在6月、9月、11月之前提前统计分析预算执行进度情况，并召开专题会议会商预算执行中存在的困难和问题，确保预算执行达到相关进度要求。</w:t>
      </w:r>
    </w:p>
    <w:p>
      <w:pPr>
        <w:adjustRightInd w:val="0"/>
        <w:snapToGrid w:val="0"/>
        <w:spacing w:line="576"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2021年收入299.32万元，支出264.39万元，结转下年34.92万元，预算执行率88.33%。其中人员类收入125.03万元，支出123.06万元，预算执行率98.42%；运转类收入12.42万元，支出14.42万元，预算执行率100%；</w:t>
      </w:r>
      <w:r>
        <w:rPr>
          <w:rFonts w:hint="eastAsia" w:ascii="仿宋_GB2312" w:eastAsia="仿宋_GB2312"/>
          <w:color w:val="000000"/>
          <w:sz w:val="32"/>
          <w:szCs w:val="32"/>
          <w:lang w:val="zh-CN"/>
        </w:rPr>
        <w:t>特定目标类项目收入</w:t>
      </w:r>
      <w:r>
        <w:rPr>
          <w:rFonts w:hint="eastAsia" w:ascii="仿宋_GB2312" w:eastAsia="仿宋_GB2312"/>
          <w:color w:val="000000"/>
          <w:sz w:val="32"/>
          <w:szCs w:val="32"/>
        </w:rPr>
        <w:t>161.86万元（含上年结转0.5万元），支出128.91万元，执行率79.64%（包括退休及遗属人员工资收入108.05万元、支出104.92万元、预算执行率97.10%，退休职工座谈慰问、维稳费收入5.96万元、支出数5.96万元、预算执行率100%，调查管理经费收入7.85万元、支出数7.85万元、预算执行率100%，医疗费收入40万元、支出数10.18万元、预算执行率25.45%）。</w:t>
      </w:r>
    </w:p>
    <w:p>
      <w:pPr>
        <w:widowControl/>
        <w:adjustRightInd w:val="0"/>
        <w:snapToGrid w:val="0"/>
        <w:spacing w:line="572" w:lineRule="exact"/>
        <w:ind w:firstLine="643"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（二）结果应用情况</w:t>
      </w:r>
    </w:p>
    <w:p>
      <w:pPr>
        <w:widowControl/>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color w:val="000000"/>
          <w:sz w:val="32"/>
          <w:szCs w:val="32"/>
        </w:rPr>
        <w:t>我单位</w:t>
      </w:r>
      <w:r>
        <w:rPr>
          <w:rFonts w:hint="eastAsia" w:ascii="仿宋_GB2312" w:eastAsia="仿宋_GB2312"/>
          <w:color w:val="000000"/>
          <w:sz w:val="32"/>
          <w:szCs w:val="32"/>
        </w:rPr>
        <w:t>严格</w:t>
      </w:r>
      <w:r>
        <w:rPr>
          <w:rFonts w:ascii="仿宋_GB2312" w:eastAsia="仿宋_GB2312"/>
          <w:color w:val="000000"/>
          <w:sz w:val="32"/>
          <w:szCs w:val="32"/>
        </w:rPr>
        <w:t>按财政要求</w:t>
      </w:r>
      <w:r>
        <w:rPr>
          <w:rFonts w:hint="eastAsia" w:ascii="仿宋_GB2312" w:eastAsia="仿宋_GB2312"/>
          <w:color w:val="000000"/>
          <w:sz w:val="32"/>
          <w:szCs w:val="32"/>
        </w:rPr>
        <w:t>及</w:t>
      </w:r>
      <w:r>
        <w:rPr>
          <w:rFonts w:ascii="仿宋_GB2312" w:eastAsia="仿宋_GB2312"/>
          <w:color w:val="000000"/>
          <w:sz w:val="32"/>
          <w:szCs w:val="32"/>
        </w:rPr>
        <w:t>时</w:t>
      </w:r>
      <w:r>
        <w:rPr>
          <w:rFonts w:hint="eastAsia" w:ascii="仿宋_GB2312" w:eastAsia="仿宋_GB2312"/>
          <w:color w:val="000000"/>
          <w:sz w:val="32"/>
          <w:szCs w:val="32"/>
        </w:rPr>
        <w:t>、</w:t>
      </w:r>
      <w:r>
        <w:rPr>
          <w:rFonts w:ascii="仿宋_GB2312" w:eastAsia="仿宋_GB2312"/>
          <w:color w:val="000000"/>
          <w:sz w:val="32"/>
          <w:szCs w:val="32"/>
        </w:rPr>
        <w:t>完整填报</w:t>
      </w:r>
      <w:r>
        <w:rPr>
          <w:rFonts w:hint="eastAsia" w:ascii="仿宋_GB2312" w:eastAsia="仿宋_GB2312"/>
          <w:color w:val="000000"/>
          <w:sz w:val="32"/>
          <w:szCs w:val="32"/>
        </w:rPr>
        <w:t>绩效</w:t>
      </w:r>
      <w:r>
        <w:rPr>
          <w:rFonts w:ascii="仿宋_GB2312" w:eastAsia="仿宋_GB2312"/>
          <w:color w:val="000000"/>
          <w:sz w:val="32"/>
          <w:szCs w:val="32"/>
        </w:rPr>
        <w:t>监控报表，</w:t>
      </w:r>
      <w:r>
        <w:rPr>
          <w:rFonts w:hint="eastAsia" w:ascii="仿宋_GB2312" w:eastAsia="仿宋_GB2312"/>
          <w:color w:val="000000"/>
          <w:sz w:val="32"/>
          <w:szCs w:val="32"/>
        </w:rPr>
        <w:t>做</w:t>
      </w:r>
      <w:r>
        <w:rPr>
          <w:rFonts w:ascii="仿宋_GB2312" w:eastAsia="仿宋_GB2312"/>
          <w:color w:val="000000"/>
          <w:sz w:val="32"/>
          <w:szCs w:val="32"/>
        </w:rPr>
        <w:t>到了</w:t>
      </w:r>
      <w:r>
        <w:rPr>
          <w:rFonts w:hint="eastAsia" w:ascii="仿宋_GB2312" w:eastAsia="仿宋_GB2312"/>
          <w:color w:val="000000"/>
          <w:sz w:val="32"/>
          <w:szCs w:val="32"/>
        </w:rPr>
        <w:t>预</w:t>
      </w:r>
      <w:r>
        <w:rPr>
          <w:rFonts w:ascii="仿宋_GB2312" w:eastAsia="仿宋_GB2312"/>
          <w:color w:val="000000"/>
          <w:sz w:val="32"/>
          <w:szCs w:val="32"/>
        </w:rPr>
        <w:t>算</w:t>
      </w:r>
      <w:r>
        <w:rPr>
          <w:rFonts w:hint="eastAsia" w:ascii="仿宋_GB2312" w:eastAsia="仿宋_GB2312"/>
          <w:color w:val="000000"/>
          <w:sz w:val="32"/>
          <w:szCs w:val="32"/>
        </w:rPr>
        <w:t>执行</w:t>
      </w:r>
      <w:r>
        <w:rPr>
          <w:rFonts w:ascii="仿宋_GB2312" w:eastAsia="仿宋_GB2312"/>
          <w:color w:val="000000"/>
          <w:sz w:val="32"/>
          <w:szCs w:val="32"/>
        </w:rPr>
        <w:t>事中有监控，</w:t>
      </w:r>
      <w:r>
        <w:rPr>
          <w:rFonts w:hint="eastAsia" w:ascii="仿宋_GB2312" w:eastAsia="仿宋_GB2312"/>
          <w:color w:val="000000"/>
          <w:sz w:val="32"/>
          <w:szCs w:val="32"/>
        </w:rPr>
        <w:t>结合</w:t>
      </w:r>
      <w:r>
        <w:rPr>
          <w:rFonts w:ascii="仿宋_GB2312" w:eastAsia="仿宋_GB2312"/>
          <w:color w:val="000000"/>
          <w:sz w:val="32"/>
          <w:szCs w:val="32"/>
        </w:rPr>
        <w:t>具体情况，</w:t>
      </w:r>
      <w:r>
        <w:rPr>
          <w:rFonts w:hint="eastAsia" w:ascii="仿宋_GB2312" w:eastAsia="仿宋_GB2312"/>
          <w:color w:val="000000"/>
          <w:sz w:val="32"/>
          <w:szCs w:val="32"/>
        </w:rPr>
        <w:t>督促</w:t>
      </w:r>
      <w:r>
        <w:rPr>
          <w:rFonts w:ascii="仿宋_GB2312" w:eastAsia="仿宋_GB2312"/>
          <w:color w:val="000000"/>
          <w:sz w:val="32"/>
          <w:szCs w:val="32"/>
        </w:rPr>
        <w:t>进度慢的</w:t>
      </w:r>
      <w:r>
        <w:rPr>
          <w:rFonts w:hint="eastAsia" w:ascii="仿宋_GB2312" w:eastAsia="仿宋_GB2312"/>
          <w:color w:val="000000"/>
          <w:sz w:val="32"/>
          <w:szCs w:val="32"/>
        </w:rPr>
        <w:t>项目加快</w:t>
      </w:r>
      <w:r>
        <w:rPr>
          <w:rFonts w:ascii="仿宋_GB2312" w:eastAsia="仿宋_GB2312"/>
          <w:color w:val="000000"/>
          <w:sz w:val="32"/>
          <w:szCs w:val="32"/>
        </w:rPr>
        <w:t>进度</w:t>
      </w:r>
      <w:r>
        <w:rPr>
          <w:rFonts w:hint="eastAsia" w:ascii="仿宋_GB2312"/>
          <w:color w:val="000000"/>
          <w:sz w:val="32"/>
          <w:szCs w:val="32"/>
        </w:rPr>
        <w:t>，提高</w:t>
      </w:r>
      <w:r>
        <w:rPr>
          <w:rFonts w:ascii="仿宋_GB2312" w:eastAsia="仿宋_GB2312"/>
          <w:color w:val="000000"/>
          <w:sz w:val="32"/>
          <w:szCs w:val="32"/>
        </w:rPr>
        <w:t>资金使用效率。</w:t>
      </w:r>
    </w:p>
    <w:p>
      <w:pPr>
        <w:widowControl/>
        <w:adjustRightInd w:val="0"/>
        <w:snapToGrid w:val="0"/>
        <w:spacing w:line="572" w:lineRule="exact"/>
        <w:ind w:firstLine="643"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（三）自评质量</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eastAsia="仿宋_GB2312"/>
          <w:color w:val="000000"/>
          <w:sz w:val="32"/>
          <w:szCs w:val="32"/>
        </w:rPr>
        <w:t>我</w:t>
      </w:r>
      <w:r>
        <w:rPr>
          <w:rFonts w:ascii="仿宋_GB2312" w:eastAsia="仿宋_GB2312"/>
          <w:color w:val="000000"/>
          <w:sz w:val="32"/>
          <w:szCs w:val="32"/>
        </w:rPr>
        <w:t>单位</w:t>
      </w:r>
      <w:r>
        <w:rPr>
          <w:rFonts w:hint="eastAsia" w:ascii="仿宋_GB2312" w:eastAsia="仿宋_GB2312"/>
          <w:color w:val="000000"/>
          <w:sz w:val="32"/>
          <w:szCs w:val="32"/>
        </w:rPr>
        <w:t>切实</w:t>
      </w:r>
      <w:r>
        <w:rPr>
          <w:rFonts w:ascii="仿宋_GB2312" w:eastAsia="仿宋_GB2312"/>
          <w:color w:val="000000"/>
          <w:sz w:val="32"/>
          <w:szCs w:val="32"/>
        </w:rPr>
        <w:t>开展</w:t>
      </w:r>
      <w:r>
        <w:rPr>
          <w:rFonts w:hint="eastAsia" w:ascii="仿宋_GB2312" w:eastAsia="仿宋_GB2312"/>
          <w:color w:val="000000"/>
          <w:sz w:val="32"/>
          <w:szCs w:val="32"/>
        </w:rPr>
        <w:t>了</w:t>
      </w:r>
      <w:r>
        <w:rPr>
          <w:rFonts w:ascii="仿宋_GB2312" w:eastAsia="仿宋_GB2312"/>
          <w:color w:val="000000"/>
          <w:sz w:val="32"/>
          <w:szCs w:val="32"/>
        </w:rPr>
        <w:t>部门</w:t>
      </w:r>
      <w:r>
        <w:rPr>
          <w:rFonts w:hint="eastAsia" w:ascii="仿宋_GB2312" w:eastAsia="仿宋_GB2312"/>
          <w:color w:val="000000"/>
          <w:sz w:val="32"/>
          <w:szCs w:val="32"/>
        </w:rPr>
        <w:t>整体</w:t>
      </w:r>
      <w:r>
        <w:rPr>
          <w:rFonts w:ascii="仿宋_GB2312" w:eastAsia="仿宋_GB2312"/>
          <w:color w:val="000000"/>
          <w:sz w:val="32"/>
          <w:szCs w:val="32"/>
        </w:rPr>
        <w:t>支出</w:t>
      </w:r>
      <w:r>
        <w:rPr>
          <w:rFonts w:hint="eastAsia" w:ascii="仿宋_GB2312" w:eastAsia="仿宋_GB2312"/>
          <w:color w:val="000000"/>
          <w:sz w:val="32"/>
          <w:szCs w:val="32"/>
        </w:rPr>
        <w:t>绩效</w:t>
      </w:r>
      <w:r>
        <w:rPr>
          <w:rFonts w:ascii="仿宋_GB2312" w:eastAsia="仿宋_GB2312"/>
          <w:color w:val="000000"/>
          <w:sz w:val="32"/>
          <w:szCs w:val="32"/>
        </w:rPr>
        <w:t>自评，</w:t>
      </w:r>
      <w:r>
        <w:rPr>
          <w:rFonts w:hint="eastAsia" w:ascii="仿宋_GB2312" w:eastAsia="仿宋_GB2312"/>
          <w:color w:val="000000"/>
          <w:sz w:val="32"/>
          <w:szCs w:val="32"/>
        </w:rPr>
        <w:t>对照《2022年市级部门整体支出绩效评价指标体系》逐项核实、分析，自评得分96.82分（其中预算完成88.33%，未达到100%，扣0.58分，医疗费预算完成25.45%，结余率大于10%，扣2分），我</w:t>
      </w:r>
      <w:r>
        <w:rPr>
          <w:rFonts w:ascii="仿宋_GB2312" w:eastAsia="仿宋_GB2312"/>
          <w:color w:val="000000"/>
          <w:sz w:val="32"/>
          <w:szCs w:val="32"/>
        </w:rPr>
        <w:t>单位</w:t>
      </w:r>
      <w:r>
        <w:rPr>
          <w:rFonts w:hint="eastAsia" w:ascii="仿宋_GB2312" w:eastAsia="仿宋_GB2312"/>
          <w:color w:val="000000"/>
          <w:sz w:val="32"/>
          <w:szCs w:val="32"/>
        </w:rPr>
        <w:t>2021年4个</w:t>
      </w:r>
      <w:r>
        <w:rPr>
          <w:rFonts w:ascii="仿宋_GB2312" w:eastAsia="仿宋_GB2312"/>
          <w:color w:val="000000"/>
          <w:sz w:val="32"/>
          <w:szCs w:val="32"/>
        </w:rPr>
        <w:t>项目开</w:t>
      </w:r>
      <w:r>
        <w:rPr>
          <w:rFonts w:hint="eastAsia" w:ascii="仿宋_GB2312" w:eastAsia="仿宋_GB2312"/>
          <w:color w:val="000000"/>
          <w:sz w:val="32"/>
          <w:szCs w:val="32"/>
        </w:rPr>
        <w:t>展了绩效</w:t>
      </w:r>
      <w:r>
        <w:rPr>
          <w:rFonts w:ascii="仿宋_GB2312" w:eastAsia="仿宋_GB2312"/>
          <w:color w:val="000000"/>
          <w:sz w:val="32"/>
          <w:szCs w:val="32"/>
        </w:rPr>
        <w:t>评价</w:t>
      </w:r>
      <w:r>
        <w:rPr>
          <w:rFonts w:hint="eastAsia" w:ascii="仿宋_GB2312" w:eastAsia="仿宋_GB2312"/>
          <w:color w:val="000000"/>
          <w:sz w:val="32"/>
          <w:szCs w:val="32"/>
        </w:rPr>
        <w:t>，</w:t>
      </w:r>
      <w:r>
        <w:rPr>
          <w:rFonts w:ascii="仿宋_GB2312" w:eastAsia="仿宋_GB2312"/>
          <w:color w:val="000000"/>
          <w:sz w:val="32"/>
          <w:szCs w:val="32"/>
        </w:rPr>
        <w:t>自评</w:t>
      </w:r>
      <w:r>
        <w:rPr>
          <w:rFonts w:hint="eastAsia" w:ascii="仿宋_GB2312" w:eastAsia="仿宋_GB2312"/>
          <w:color w:val="000000"/>
          <w:sz w:val="32"/>
          <w:szCs w:val="32"/>
        </w:rPr>
        <w:t>98.51分，</w:t>
      </w:r>
      <w:r>
        <w:rPr>
          <w:rFonts w:ascii="仿宋_GB2312" w:eastAsia="仿宋_GB2312"/>
          <w:color w:val="000000"/>
          <w:sz w:val="32"/>
          <w:szCs w:val="32"/>
        </w:rPr>
        <w:t>按</w:t>
      </w:r>
      <w:r>
        <w:rPr>
          <w:rFonts w:hint="eastAsia" w:ascii="仿宋_GB2312" w:eastAsia="仿宋_GB2312"/>
          <w:color w:val="000000"/>
          <w:sz w:val="32"/>
          <w:szCs w:val="32"/>
        </w:rPr>
        <w:t>40</w:t>
      </w:r>
      <w:r>
        <w:rPr>
          <w:rFonts w:ascii="仿宋_GB2312" w:eastAsia="仿宋_GB2312"/>
          <w:color w:val="000000"/>
          <w:sz w:val="32"/>
          <w:szCs w:val="32"/>
        </w:rPr>
        <w:t>%权重计算，项目绩效评价最终得分为</w:t>
      </w:r>
      <w:r>
        <w:rPr>
          <w:rFonts w:hint="eastAsia" w:ascii="仿宋_GB2312" w:eastAsia="仿宋_GB2312"/>
          <w:color w:val="000000"/>
          <w:sz w:val="32"/>
          <w:szCs w:val="32"/>
        </w:rPr>
        <w:t>39.40分，计入2022年市级部门整体支出绩效评价自评得分，自评得分客观真实。</w:t>
      </w:r>
    </w:p>
    <w:p>
      <w:pPr>
        <w:ind w:firstLine="560" w:firstLineChars="200"/>
        <w:rPr>
          <w:rFonts w:ascii="黑体" w:hAnsi="黑体" w:eastAsia="黑体"/>
          <w:kern w:val="0"/>
          <w:sz w:val="28"/>
          <w:szCs w:val="28"/>
          <w:shd w:val="clear" w:color="auto" w:fill="FFFFFF"/>
        </w:rPr>
      </w:pPr>
      <w:r>
        <w:rPr>
          <w:rFonts w:hint="eastAsia" w:ascii="黑体" w:hAnsi="黑体" w:eastAsia="黑体"/>
          <w:kern w:val="0"/>
          <w:sz w:val="28"/>
          <w:szCs w:val="28"/>
          <w:shd w:val="clear" w:color="auto" w:fill="FFFFFF"/>
        </w:rPr>
        <w:t>四、评价结论及建议</w:t>
      </w:r>
    </w:p>
    <w:p>
      <w:pPr>
        <w:snapToGrid w:val="0"/>
        <w:spacing w:line="560" w:lineRule="exact"/>
        <w:ind w:firstLine="643" w:firstLineChars="200"/>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sz w:val="32"/>
          <w:szCs w:val="32"/>
          <w:lang w:val="zh-CN"/>
        </w:rPr>
        <w:t>全面完成</w:t>
      </w:r>
      <w:r>
        <w:rPr>
          <w:rFonts w:hint="eastAsia" w:ascii="仿宋_GB2312" w:hAnsi="仿宋_GB2312" w:cs="仿宋_GB2312"/>
          <w:sz w:val="32"/>
          <w:szCs w:val="32"/>
          <w:lang w:val="zh-CN"/>
        </w:rPr>
        <w:t>了</w:t>
      </w:r>
      <w:r>
        <w:rPr>
          <w:rFonts w:hint="eastAsia" w:ascii="仿宋_GB2312" w:hAnsi="仿宋_GB2312" w:eastAsia="仿宋_GB2312" w:cs="仿宋_GB2312"/>
          <w:sz w:val="32"/>
          <w:szCs w:val="32"/>
          <w:lang w:val="zh-CN"/>
        </w:rPr>
        <w:t>年初申报</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批复的绩效目标任务，一是切实做好维稳工作，确保退休职工不越级上访，确保不发生群体性上访事件，确保平稳过渡；二是按照有关规定，按时发放退休职工和供养人员生活费；三是及时核实核查财</w:t>
      </w:r>
      <w:r>
        <w:rPr>
          <w:rFonts w:hint="eastAsia" w:ascii="仿宋_GB2312" w:hAnsi="仿宋_GB2312" w:eastAsia="仿宋_GB2312" w:cs="仿宋_GB2312"/>
          <w:sz w:val="32"/>
          <w:szCs w:val="32"/>
        </w:rPr>
        <w:t>政专项资金（医疗费）的使用情况，确保财政资金的合理使用。</w:t>
      </w:r>
      <w:r>
        <w:rPr>
          <w:rFonts w:hint="eastAsia" w:ascii="仿宋_GB2312" w:hAnsi="仿宋" w:eastAsia="仿宋_GB2312"/>
          <w:sz w:val="32"/>
          <w:szCs w:val="32"/>
        </w:rPr>
        <w:t>但由于单位代管离退休职工生病住院的不确定性，可能存在项目资金不足或结余情况，财政按政策追加或对项目结余资金收回安排。</w:t>
      </w:r>
    </w:p>
    <w:p>
      <w:pPr>
        <w:widowControl/>
        <w:adjustRightInd w:val="0"/>
        <w:snapToGrid w:val="0"/>
        <w:spacing w:line="576" w:lineRule="exact"/>
        <w:ind w:firstLine="643" w:firstLineChars="200"/>
        <w:contextualSpacing/>
        <w:jc w:val="left"/>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（二）存在问题。</w:t>
      </w:r>
      <w:r>
        <w:rPr>
          <w:rFonts w:hint="eastAsia" w:ascii="仿宋_GB2312" w:eastAsia="仿宋_GB2312"/>
          <w:sz w:val="32"/>
          <w:szCs w:val="32"/>
        </w:rPr>
        <w:t>一</w:t>
      </w:r>
      <w:r>
        <w:rPr>
          <w:rFonts w:hint="eastAsia" w:ascii="仿宋_GB2312" w:hAnsi="仿宋_GB2312" w:eastAsia="仿宋_GB2312" w:cs="仿宋_GB2312"/>
          <w:sz w:val="32"/>
          <w:szCs w:val="32"/>
        </w:rPr>
        <w:t>是部分项目难以用指标量化，不具有项目实体；二是绩效评价工作近年来要求逐渐提高，任务加重、专业性更强，而对应培训较少，经办人员在理解文件等学习资料上存在偏差，质量不高；三是单位代管离退休职工生病住院的不确定性，可能存在项目资金不足或结余情况。</w:t>
      </w:r>
    </w:p>
    <w:p>
      <w:pPr>
        <w:widowControl/>
        <w:adjustRightInd w:val="0"/>
        <w:snapToGrid w:val="0"/>
        <w:spacing w:line="576" w:lineRule="exact"/>
        <w:ind w:firstLine="643" w:firstLineChars="200"/>
        <w:contextualSpacing/>
        <w:jc w:val="left"/>
        <w:rPr>
          <w:rFonts w:ascii="仿宋_GB2312" w:hAnsi="宋体" w:eastAsia="仿宋_GB2312" w:cs="宋体"/>
          <w:kern w:val="0"/>
          <w:sz w:val="32"/>
          <w:szCs w:val="32"/>
          <w:shd w:val="clear" w:color="auto" w:fill="FFFFFF"/>
          <w:lang w:val="zh-CN"/>
        </w:rPr>
      </w:pPr>
      <w:r>
        <w:rPr>
          <w:rFonts w:hint="eastAsia" w:ascii="楷体_GB2312" w:hAnsi="宋体" w:eastAsia="楷体_GB2312"/>
          <w:b/>
          <w:sz w:val="32"/>
          <w:szCs w:val="32"/>
          <w:lang w:val="zh-CN"/>
        </w:rPr>
        <w:t>（三）改进建议。</w:t>
      </w:r>
      <w:r>
        <w:rPr>
          <w:rFonts w:hint="eastAsia" w:ascii="仿宋_GB2312" w:eastAsia="仿宋_GB2312"/>
          <w:sz w:val="32"/>
          <w:szCs w:val="32"/>
        </w:rPr>
        <w:t>绩效评价是深入贯彻落实新《预算法》和《国务院关于深化预算管理制度改革的决定》（国发〔2014〕45号）的一项重要内容，建议市财政部门进一步加强对部门绩效评价工作的培训和指导，进一步优化项目绩效考核指标体系，做到合理性与可操作性的有机统一。</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lang w:val="zh-CN"/>
        </w:rPr>
      </w:pPr>
      <w:r>
        <w:rPr>
          <w:rFonts w:hint="eastAsia" w:hAnsi="宋体" w:cs="宋体"/>
          <w:sz w:val="32"/>
          <w:szCs w:val="32"/>
          <w:shd w:val="clear" w:color="auto" w:fill="FFFFFF"/>
          <w:lang w:val="zh-CN"/>
        </w:rPr>
        <w:t>附件</w:t>
      </w:r>
    </w:p>
    <w:p>
      <w:pPr>
        <w:jc w:val="center"/>
        <w:rPr>
          <w:rFonts w:ascii="方正小标宋简体" w:eastAsia="方正小标宋简体"/>
          <w:sz w:val="36"/>
          <w:szCs w:val="36"/>
          <w:lang w:val="zh-CN"/>
        </w:rPr>
      </w:pPr>
      <w:r>
        <w:rPr>
          <w:rFonts w:hint="eastAsia" w:ascii="方正小标宋简体" w:eastAsia="方正小标宋简体"/>
          <w:sz w:val="36"/>
          <w:szCs w:val="36"/>
        </w:rPr>
        <w:t>2022年</w:t>
      </w:r>
      <w:r>
        <w:rPr>
          <w:rFonts w:hint="eastAsia" w:ascii="方正小标宋简体" w:eastAsia="方正小标宋简体"/>
          <w:sz w:val="36"/>
          <w:szCs w:val="36"/>
          <w:lang w:val="zh-CN"/>
        </w:rPr>
        <w:t>专项预算项目支出绩效自评报告</w:t>
      </w:r>
    </w:p>
    <w:p>
      <w:pPr>
        <w:spacing w:line="560" w:lineRule="exact"/>
        <w:jc w:val="center"/>
        <w:rPr>
          <w:rFonts w:ascii="楷体_GB2312" w:eastAsia="楷体_GB2312" w:cs="楷体_GB2312"/>
          <w:color w:val="000000"/>
          <w:sz w:val="32"/>
          <w:szCs w:val="32"/>
        </w:rPr>
      </w:pPr>
      <w:r>
        <w:rPr>
          <w:rFonts w:hint="eastAsia" w:ascii="楷体_GB2312" w:eastAsia="楷体_GB2312" w:cs="楷体_GB2312"/>
          <w:color w:val="000000"/>
          <w:sz w:val="32"/>
          <w:szCs w:val="32"/>
        </w:rPr>
        <w:t>（</w:t>
      </w:r>
      <w:r>
        <w:rPr>
          <w:rFonts w:hint="eastAsia" w:ascii="仿宋_GB2312" w:hAnsi="仿宋_GB2312" w:eastAsia="仿宋_GB2312" w:cs="仿宋_GB2312"/>
          <w:sz w:val="32"/>
          <w:szCs w:val="32"/>
        </w:rPr>
        <w:t>调查管理经费</w:t>
      </w:r>
      <w:r>
        <w:rPr>
          <w:rFonts w:hint="eastAsia" w:ascii="楷体_GB2312" w:eastAsia="楷体_GB2312" w:cs="楷体_GB2312"/>
          <w:color w:val="000000"/>
          <w:sz w:val="32"/>
          <w:szCs w:val="32"/>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b/>
          <w:bCs/>
          <w:sz w:val="32"/>
          <w:szCs w:val="32"/>
          <w:lang w:val="zh-CN"/>
        </w:rPr>
        <w:t>1．部门职能。</w:t>
      </w:r>
      <w:r>
        <w:rPr>
          <w:rFonts w:hint="eastAsia" w:ascii="仿宋_GB2312" w:hAnsi="仿宋_GB2312" w:eastAsia="仿宋_GB2312" w:cs="仿宋_GB2312"/>
          <w:sz w:val="32"/>
          <w:szCs w:val="32"/>
        </w:rPr>
        <w:t>广元市停撤企业服务中心是根据广编发（1991）字56号成立、直属市应急管理局、由市财政局全额拨款的正科级事业单位。按照“三定”方案，其主要职能是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b/>
          <w:bCs/>
          <w:sz w:val="32"/>
          <w:szCs w:val="32"/>
          <w:lang w:val="zh-CN"/>
        </w:rPr>
        <w:t>2．项目立项、资金申报的依据。</w:t>
      </w:r>
      <w:r>
        <w:rPr>
          <w:rFonts w:hint="eastAsia" w:ascii="仿宋_GB2312" w:hAnsi="仿宋_GB2312" w:eastAsia="仿宋_GB2312" w:cs="仿宋_GB2312"/>
          <w:sz w:val="32"/>
          <w:szCs w:val="32"/>
        </w:rPr>
        <w:t>调查管理经费项目</w:t>
      </w:r>
      <w:r>
        <w:rPr>
          <w:rFonts w:hint="eastAsia" w:ascii="仿宋_GB2312" w:hAnsi="仿宋_GB2312" w:eastAsia="仿宋_GB2312" w:cs="仿宋_GB2312"/>
          <w:color w:val="000000"/>
          <w:sz w:val="32"/>
          <w:szCs w:val="32"/>
          <w:lang w:val="zh-CN"/>
        </w:rPr>
        <w:t>以原省劳动和社会保障厅、省财政厅、省公安厅、省民政厅川劳社办〔2002〕16号文件，</w:t>
      </w:r>
      <w:r>
        <w:rPr>
          <w:rFonts w:hint="eastAsia" w:ascii="仿宋_GB2312" w:hAnsi="仿宋_GB2312" w:eastAsia="仿宋_GB2312" w:cs="仿宋_GB2312"/>
          <w:sz w:val="32"/>
          <w:szCs w:val="32"/>
        </w:rPr>
        <w:t>王菲书记2014.4.16日的批示精神</w:t>
      </w:r>
      <w:r>
        <w:rPr>
          <w:rFonts w:hint="eastAsia" w:ascii="仿宋_GB2312" w:hAnsi="仿宋_GB2312" w:eastAsia="仿宋_GB2312" w:cs="仿宋_GB2312"/>
          <w:color w:val="000000"/>
          <w:sz w:val="32"/>
          <w:szCs w:val="32"/>
        </w:rPr>
        <w:t>为项目立项、资金申报依据</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3．资金管理办法制定情况，资金支持具体项目的条件、范围与支持方式概况。</w:t>
      </w:r>
      <w:r>
        <w:rPr>
          <w:rFonts w:hint="eastAsia" w:ascii="仿宋_GB2312" w:hAnsi="仿宋_GB2312" w:eastAsia="仿宋_GB2312" w:cs="仿宋_GB2312"/>
          <w:sz w:val="32"/>
          <w:szCs w:val="32"/>
        </w:rPr>
        <w:t>202</w:t>
      </w:r>
      <w:r>
        <w:rPr>
          <w:rFonts w:hint="eastAsia" w:ascii="仿宋_GB2312" w:hAnsi="仿宋_GB2312" w:cs="仿宋_GB2312"/>
          <w:sz w:val="32"/>
          <w:szCs w:val="32"/>
        </w:rPr>
        <w:t>1</w:t>
      </w:r>
      <w:r>
        <w:rPr>
          <w:rFonts w:hint="eastAsia" w:ascii="仿宋_GB2312" w:hAnsi="仿宋_GB2312" w:eastAsia="仿宋_GB2312" w:cs="仿宋_GB2312"/>
          <w:sz w:val="32"/>
          <w:szCs w:val="32"/>
        </w:rPr>
        <w:t>年调查管理经费</w:t>
      </w:r>
      <w:r>
        <w:rPr>
          <w:rFonts w:hint="eastAsia" w:ascii="仿宋_GB2312" w:hAnsi="仿宋_GB2312" w:eastAsia="仿宋_GB2312" w:cs="仿宋_GB2312"/>
          <w:color w:val="000000"/>
          <w:sz w:val="32"/>
          <w:szCs w:val="32"/>
          <w:lang w:val="zh-CN"/>
        </w:rPr>
        <w:t>通过财政拨款给予项目支持，该项目资金主要用于对</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年度离退休人员和供养人员生存状况、住院治疗费用、信访、上访维稳的调查、核查工作。</w:t>
      </w:r>
      <w:r>
        <w:rPr>
          <w:rFonts w:hint="eastAsia" w:ascii="仿宋_GB2312" w:hAnsi="仿宋_GB2312" w:eastAsia="仿宋_GB2312" w:cs="仿宋_GB2312"/>
          <w:color w:val="000000"/>
          <w:sz w:val="32"/>
          <w:szCs w:val="32"/>
          <w:lang w:val="zh-CN"/>
        </w:rPr>
        <w:t>我中心根据《预算法》和内控制度对其进行资金收支管理。</w:t>
      </w:r>
    </w:p>
    <w:p>
      <w:pPr>
        <w:adjustRightInd w:val="0"/>
        <w:snapToGrid w:val="0"/>
        <w:spacing w:line="576" w:lineRule="exact"/>
        <w:ind w:firstLine="643" w:firstLineChars="200"/>
        <w:rPr>
          <w:rFonts w:ascii="仿宋_GB2312" w:hAnsi="宋体"/>
          <w:lang w:val="zh-CN"/>
        </w:rPr>
      </w:pPr>
      <w:r>
        <w:rPr>
          <w:rFonts w:hint="eastAsia" w:ascii="仿宋_GB2312" w:hAnsi="宋体" w:eastAsia="仿宋_GB2312"/>
          <w:b/>
          <w:bCs/>
          <w:sz w:val="32"/>
          <w:szCs w:val="32"/>
          <w:lang w:val="zh-CN"/>
        </w:rPr>
        <w:t>4．资金分配的原则及考虑因素。</w:t>
      </w:r>
      <w:r>
        <w:rPr>
          <w:rFonts w:hint="eastAsia" w:ascii="仿宋_GB2312" w:hAnsi="仿宋_GB2312" w:eastAsia="仿宋_GB2312" w:cs="仿宋_GB2312"/>
          <w:color w:val="000000"/>
          <w:sz w:val="32"/>
          <w:szCs w:val="32"/>
        </w:rPr>
        <w:t>根据合理安排资金，统筹兼顾，量力而行，分清轻重缓急，集中财力办事，保证单位任务顺利完成原则，需考虑实际需求和预算是否符合，调查核实工作是否高效，项目效果完成情况等。</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1．项目主要内容。</w:t>
      </w:r>
      <w:r>
        <w:rPr>
          <w:rFonts w:hint="eastAsia" w:ascii="仿宋_GB2312" w:hAnsi="仿宋_GB2312" w:eastAsia="仿宋_GB2312" w:cs="仿宋_GB2312"/>
          <w:color w:val="000000"/>
          <w:sz w:val="32"/>
          <w:szCs w:val="32"/>
        </w:rPr>
        <w:t>2021年调查管理经费项目</w:t>
      </w:r>
      <w:r>
        <w:rPr>
          <w:rFonts w:hint="eastAsia" w:ascii="仿宋_GB2312" w:hAnsi="仿宋_GB2312" w:eastAsia="仿宋_GB2312" w:cs="仿宋_GB2312"/>
          <w:color w:val="000000"/>
          <w:sz w:val="32"/>
          <w:szCs w:val="32"/>
          <w:lang w:val="zh-CN"/>
        </w:rPr>
        <w:t>预算批复</w:t>
      </w:r>
      <w:r>
        <w:rPr>
          <w:rFonts w:hint="eastAsia" w:ascii="仿宋_GB2312" w:hAnsi="仿宋_GB2312" w:eastAsia="仿宋_GB2312" w:cs="仿宋_GB2312"/>
          <w:color w:val="000000"/>
          <w:sz w:val="32"/>
          <w:szCs w:val="32"/>
        </w:rPr>
        <w:t>7.85万元</w:t>
      </w:r>
      <w:r>
        <w:rPr>
          <w:rFonts w:hint="eastAsia" w:ascii="仿宋_GB2312" w:hAnsi="仿宋_GB2312" w:eastAsia="仿宋_GB2312" w:cs="仿宋_GB2312"/>
          <w:color w:val="000000"/>
          <w:sz w:val="32"/>
          <w:szCs w:val="32"/>
          <w:lang w:val="zh-CN"/>
        </w:rPr>
        <w:t>，均为市财政拨款，项目主要内容为</w:t>
      </w:r>
      <w:r>
        <w:rPr>
          <w:rFonts w:hint="eastAsia" w:ascii="仿宋_GB2312" w:hAnsi="仿宋_GB2312" w:eastAsia="仿宋_GB2312" w:cs="仿宋_GB2312"/>
          <w:color w:val="000000"/>
          <w:sz w:val="32"/>
          <w:szCs w:val="32"/>
        </w:rPr>
        <w:t>完成2021年度离退休人员和供养人员生存状况、住院治疗费用、信访、上访维稳的调查、核查工作。完成离退休人员节假日、生病住院、丧事慰问工作，离退休人员和供养人员核查率达100%</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2．项目应实现的具体绩效目标包括</w:t>
      </w:r>
      <w:r>
        <w:rPr>
          <w:rFonts w:hint="eastAsia" w:ascii="仿宋_GB2312" w:hAnsi="仿宋_GB2312" w:eastAsia="仿宋_GB2312" w:cs="仿宋_GB2312"/>
          <w:color w:val="000000"/>
          <w:sz w:val="32"/>
          <w:szCs w:val="32"/>
        </w:rPr>
        <w:t>核查离退休人员70人次，核查遗属人员60人次。</w:t>
      </w:r>
    </w:p>
    <w:p>
      <w:pPr>
        <w:adjustRightInd w:val="0"/>
        <w:snapToGrid w:val="0"/>
        <w:spacing w:line="560" w:lineRule="exact"/>
        <w:ind w:firstLine="72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3．</w:t>
      </w:r>
      <w:r>
        <w:rPr>
          <w:rFonts w:hint="eastAsia" w:ascii="仿宋_GB2312" w:hAnsi="仿宋_GB2312" w:eastAsia="仿宋_GB2312" w:cs="仿宋_GB2312"/>
          <w:color w:val="000000"/>
          <w:sz w:val="32"/>
          <w:szCs w:val="32"/>
        </w:rPr>
        <w:t>该项目</w:t>
      </w:r>
      <w:r>
        <w:rPr>
          <w:rFonts w:hint="eastAsia" w:ascii="仿宋_GB2312" w:hAnsi="仿宋_GB2312" w:eastAsia="仿宋_GB2312" w:cs="仿宋_GB2312"/>
          <w:color w:val="000000"/>
          <w:sz w:val="32"/>
          <w:szCs w:val="32"/>
          <w:lang w:val="zh-CN"/>
        </w:rPr>
        <w:t>申报内容与实际相符，申报目标合理可行，</w:t>
      </w:r>
      <w:r>
        <w:rPr>
          <w:rFonts w:hint="eastAsia" w:ascii="仿宋_GB2312" w:hAnsi="仿宋_GB2312" w:eastAsia="仿宋_GB2312" w:cs="仿宋_GB2312"/>
          <w:color w:val="000000"/>
          <w:sz w:val="32"/>
          <w:szCs w:val="32"/>
        </w:rPr>
        <w:t>在实际执行过程中未作调整</w:t>
      </w:r>
      <w:r>
        <w:rPr>
          <w:rFonts w:hint="eastAsia" w:ascii="仿宋_GB2312" w:hAnsi="仿宋_GB2312" w:eastAsia="仿宋_GB2312" w:cs="仿宋_GB2312"/>
          <w:color w:val="000000"/>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sz w:val="32"/>
          <w:szCs w:val="32"/>
        </w:rPr>
        <w:t>调查管理经费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zh-CN"/>
        </w:rPr>
        <w:t>展开绩效自评，并通过支出指标评价体系计算自评得分来衡量绩效目标完成情况。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640" w:firstLineChars="200"/>
        <w:rPr>
          <w:rFonts w:ascii="楷体_GB2312" w:hAnsi="宋体" w:eastAsia="楷体_GB2312"/>
          <w:lang w:val="zh-CN"/>
        </w:rPr>
      </w:pP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调查管理经费</w:t>
      </w:r>
      <w:r>
        <w:rPr>
          <w:rFonts w:hint="eastAsia" w:ascii="仿宋_GB2312" w:hAnsi="仿宋_GB2312" w:eastAsia="仿宋_GB2312" w:cs="仿宋_GB2312"/>
          <w:color w:val="000000"/>
          <w:sz w:val="32"/>
          <w:szCs w:val="32"/>
        </w:rPr>
        <w:t>项目资金申请</w:t>
      </w:r>
      <w:r>
        <w:rPr>
          <w:rFonts w:hint="eastAsia" w:ascii="仿宋_GB2312" w:hAnsi="仿宋_GB2312" w:cs="仿宋_GB2312"/>
          <w:color w:val="000000"/>
          <w:sz w:val="32"/>
          <w:szCs w:val="32"/>
        </w:rPr>
        <w:t>7.85</w:t>
      </w:r>
      <w:r>
        <w:rPr>
          <w:rFonts w:hint="eastAsia" w:ascii="仿宋_GB2312" w:hAnsi="仿宋_GB2312" w:eastAsia="仿宋_GB2312" w:cs="仿宋_GB2312"/>
          <w:color w:val="000000"/>
          <w:sz w:val="32"/>
          <w:szCs w:val="32"/>
        </w:rPr>
        <w:t>万元，批复</w:t>
      </w:r>
      <w:r>
        <w:rPr>
          <w:rFonts w:hint="eastAsia" w:ascii="仿宋_GB2312" w:hAnsi="仿宋_GB2312" w:cs="仿宋_GB2312"/>
          <w:color w:val="000000"/>
          <w:sz w:val="32"/>
          <w:szCs w:val="32"/>
        </w:rPr>
        <w:t>7.85</w:t>
      </w:r>
      <w:r>
        <w:rPr>
          <w:rFonts w:hint="eastAsia" w:ascii="仿宋_GB2312" w:hAnsi="仿宋_GB2312" w:eastAsia="仿宋_GB2312" w:cs="仿宋_GB2312"/>
          <w:color w:val="000000"/>
          <w:sz w:val="32"/>
          <w:szCs w:val="32"/>
        </w:rPr>
        <w:t>万元。</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lang w:val="zh-CN"/>
        </w:rPr>
        <w:t>财政年初下达资金计划</w:t>
      </w:r>
      <w:r>
        <w:rPr>
          <w:rFonts w:hint="eastAsia" w:ascii="仿宋_GB2312" w:hAnsi="仿宋_GB2312" w:cs="仿宋_GB2312"/>
          <w:sz w:val="32"/>
          <w:szCs w:val="32"/>
        </w:rPr>
        <w:t>7.85</w:t>
      </w:r>
      <w:r>
        <w:rPr>
          <w:rFonts w:hint="eastAsia" w:ascii="仿宋_GB2312" w:hAnsi="仿宋_GB2312" w:eastAsia="仿宋_GB2312" w:cs="仿宋_GB2312"/>
          <w:sz w:val="32"/>
          <w:szCs w:val="32"/>
        </w:rPr>
        <w:t>万元</w:t>
      </w:r>
      <w:r>
        <w:rPr>
          <w:rFonts w:hint="eastAsia" w:ascii="仿宋_GB2312" w:hAnsi="仿宋_GB2312" w:cs="仿宋_GB2312"/>
          <w:sz w:val="32"/>
          <w:szCs w:val="32"/>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lang w:val="zh-CN"/>
        </w:rPr>
        <w:t>该项目年初预算</w:t>
      </w:r>
      <w:r>
        <w:rPr>
          <w:rFonts w:hint="eastAsia" w:ascii="仿宋_GB2312" w:hAnsi="仿宋_GB2312" w:cs="仿宋_GB2312"/>
          <w:sz w:val="32"/>
          <w:szCs w:val="32"/>
        </w:rPr>
        <w:t>7.85</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ascii="仿宋_GB2312" w:hAnsi="仿宋_GB2312" w:eastAsia="仿宋_GB2312" w:cs="仿宋_GB2312"/>
          <w:color w:val="000000"/>
          <w:sz w:val="32"/>
          <w:szCs w:val="32"/>
          <w:lang w:val="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lang w:val="zh-CN"/>
        </w:rPr>
        <w:t>当年</w:t>
      </w:r>
      <w:r>
        <w:rPr>
          <w:rFonts w:hint="eastAsia" w:ascii="仿宋_GB2312" w:hAnsi="仿宋_GB2312" w:eastAsia="仿宋_GB2312" w:cs="仿宋_GB2312"/>
          <w:color w:val="000000"/>
          <w:sz w:val="32"/>
          <w:szCs w:val="32"/>
          <w:lang w:val="zh-CN"/>
        </w:rPr>
        <w:t>支付</w:t>
      </w:r>
      <w:r>
        <w:rPr>
          <w:rFonts w:hint="eastAsia" w:ascii="仿宋_GB2312" w:hAnsi="仿宋_GB2312" w:cs="仿宋_GB2312"/>
          <w:color w:val="000000"/>
          <w:sz w:val="32"/>
          <w:szCs w:val="32"/>
        </w:rPr>
        <w:t>7.85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640" w:firstLineChars="200"/>
        <w:rPr>
          <w:rFonts w:ascii="仿宋_GB2312" w:hAnsi="宋体"/>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r>
        <w:rPr>
          <w:rFonts w:hint="eastAsia" w:ascii="仿宋_GB2312" w:hAnsi="宋体"/>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sz w:val="32"/>
          <w:szCs w:val="32"/>
        </w:rPr>
        <w:t>项目由中心办公室具体负责，按照年度计划和审批流程开展调查复核工作。</w:t>
      </w:r>
    </w:p>
    <w:p>
      <w:pPr>
        <w:adjustRightInd w:val="0"/>
        <w:snapToGrid w:val="0"/>
        <w:spacing w:line="56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color w:val="000000"/>
          <w:sz w:val="32"/>
          <w:szCs w:val="32"/>
          <w:lang w:val="zh-CN"/>
        </w:rPr>
        <w:t>根据《预算法》和单位内控制度</w:t>
      </w:r>
      <w:r>
        <w:rPr>
          <w:rFonts w:hint="eastAsia" w:ascii="仿宋_GB2312" w:hAnsi="仿宋_GB2312" w:eastAsia="仿宋_GB2312" w:cs="仿宋_GB2312"/>
          <w:color w:val="000000"/>
          <w:sz w:val="32"/>
          <w:szCs w:val="32"/>
        </w:rPr>
        <w:t>对项目进行资金支出，资金使用效率高。</w:t>
      </w:r>
    </w:p>
    <w:p>
      <w:pPr>
        <w:adjustRightInd w:val="0"/>
        <w:snapToGrid w:val="0"/>
        <w:spacing w:line="56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bCs/>
          <w:sz w:val="32"/>
          <w:szCs w:val="32"/>
          <w:lang w:val="zh-CN"/>
        </w:rPr>
        <w:t>该项目由中心办公室依据</w:t>
      </w:r>
      <w:r>
        <w:rPr>
          <w:rFonts w:hint="eastAsia" w:ascii="仿宋_GB2312" w:hAnsi="仿宋_GB2312" w:eastAsia="仿宋_GB2312" w:cs="仿宋_GB2312"/>
          <w:color w:val="000000"/>
          <w:sz w:val="32"/>
          <w:szCs w:val="32"/>
          <w:lang w:val="zh-CN"/>
        </w:rPr>
        <w:t>年度调查复核工作计划</w:t>
      </w:r>
      <w:r>
        <w:rPr>
          <w:rFonts w:hint="eastAsia" w:ascii="仿宋_GB2312" w:hAnsi="仿宋_GB2312" w:eastAsia="仿宋_GB2312" w:cs="仿宋_GB2312"/>
          <w:bCs/>
          <w:sz w:val="32"/>
          <w:szCs w:val="32"/>
          <w:lang w:val="zh-CN"/>
        </w:rPr>
        <w:t>负责实施，中心财务室依规通过财政集中支付系统支付项目款</w:t>
      </w:r>
      <w:r>
        <w:rPr>
          <w:rFonts w:hint="eastAsia" w:ascii="仿宋_GB2312" w:hAnsi="仿宋_GB2312" w:eastAsia="仿宋_GB2312" w:cs="仿宋_GB2312"/>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color w:val="000000"/>
          <w:sz w:val="32"/>
          <w:szCs w:val="32"/>
          <w:lang w:val="zh-CN"/>
        </w:rPr>
        <w:t>截至</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年底，完成202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年度离退休人员和供养人员生存状况、住院治疗费用、信访、上访维稳的调查、核查工作。完成离退休人员节假日、生病住院、丧事慰问工作。核查离退休人员</w:t>
      </w:r>
      <w:r>
        <w:rPr>
          <w:rFonts w:hint="eastAsia" w:ascii="仿宋_GB2312" w:hAnsi="仿宋_GB2312" w:cs="仿宋_GB2312"/>
          <w:color w:val="000000"/>
          <w:sz w:val="32"/>
          <w:szCs w:val="32"/>
        </w:rPr>
        <w:t>70人次，核查供养人员60人次</w:t>
      </w:r>
      <w:r>
        <w:rPr>
          <w:rFonts w:hint="eastAsia" w:ascii="仿宋_GB2312" w:hAnsi="仿宋_GB2312" w:eastAsia="仿宋_GB2312" w:cs="仿宋_GB2312"/>
          <w:color w:val="000000"/>
          <w:sz w:val="32"/>
          <w:szCs w:val="32"/>
        </w:rPr>
        <w:t>，离退休人员和供养人员核查率达100%</w:t>
      </w:r>
      <w:r>
        <w:rPr>
          <w:rFonts w:hint="eastAsia" w:ascii="仿宋_GB2312" w:hAnsi="仿宋_GB2312" w:cs="仿宋_GB2312"/>
          <w:color w:val="000000"/>
          <w:sz w:val="32"/>
          <w:szCs w:val="32"/>
        </w:rPr>
        <w:t>，</w:t>
      </w:r>
      <w:r>
        <w:rPr>
          <w:rFonts w:hint="eastAsia" w:ascii="仿宋_GB2312" w:hAnsi="仿宋_GB2312" w:eastAsia="仿宋_GB2312" w:cs="仿宋_GB2312"/>
          <w:color w:val="000000"/>
          <w:sz w:val="32"/>
          <w:szCs w:val="32"/>
        </w:rPr>
        <w:t>出差费用按相关标准执行</w:t>
      </w:r>
      <w:r>
        <w:rPr>
          <w:rFonts w:hint="eastAsia" w:ascii="仿宋_GB2312" w:hAnsi="仿宋_GB2312" w:cs="仿宋_GB2312"/>
          <w:color w:val="000000"/>
          <w:sz w:val="32"/>
          <w:szCs w:val="32"/>
        </w:rPr>
        <w:t>，项目支出7.85万元。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640" w:firstLineChars="200"/>
        <w:rPr>
          <w:rFonts w:ascii="仿宋_GB2312" w:hAnsi="宋体"/>
          <w:lang w:val="zh-CN"/>
        </w:rPr>
      </w:pPr>
      <w:r>
        <w:rPr>
          <w:rFonts w:hint="eastAsia" w:ascii="仿宋_GB2312" w:hAnsi="仿宋_GB2312" w:eastAsia="仿宋_GB2312" w:cs="仿宋_GB2312"/>
          <w:color w:val="000000"/>
          <w:sz w:val="32"/>
          <w:szCs w:val="32"/>
        </w:rPr>
        <w:t>完成了年度工作任务，提高了工作效率，让单位管理离退休人员充分感受到党和政府的关怀，全年未出现越级上访事件，确保了社会稳定</w:t>
      </w:r>
      <w:r>
        <w:rPr>
          <w:rFonts w:hint="eastAsia" w:ascii="仿宋_GB2312" w:hAnsi="仿宋_GB2312" w:eastAsia="仿宋_GB2312" w:cs="仿宋_GB2312"/>
          <w:color w:val="000000"/>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2021年调查管理经费项目年初预算7.85万元，实际到位资金7.85万元，通过项目实施，让单位管理离退休人员充分感受到党和政府的关怀，全年未出现越级上访事件，确保了社会稳定</w:t>
      </w:r>
      <w:r>
        <w:rPr>
          <w:rFonts w:hint="eastAsia" w:ascii="仿宋_GB2312" w:hAnsi="仿宋_GB2312" w:eastAsia="仿宋_GB2312" w:cs="仿宋_GB2312"/>
          <w:color w:val="000000"/>
          <w:sz w:val="32"/>
          <w:szCs w:val="32"/>
          <w:lang w:val="zh-CN"/>
        </w:rPr>
        <w:t>。项目全面完成预期绩效目标，自评得分</w:t>
      </w:r>
      <w:r>
        <w:rPr>
          <w:rFonts w:hint="eastAsia" w:ascii="仿宋_GB2312" w:hAnsi="仿宋_GB2312" w:eastAsia="仿宋_GB2312" w:cs="仿宋_GB2312"/>
          <w:color w:val="000000"/>
          <w:sz w:val="32"/>
          <w:szCs w:val="32"/>
        </w:rPr>
        <w:t>100分。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无。</w:t>
      </w:r>
      <w:r>
        <w:rPr>
          <w:rFonts w:hint="eastAsia" w:ascii="仿宋_GB2312" w:hAnsi="仿宋_GB2312" w:eastAsia="仿宋_GB2312" w:cs="仿宋_GB2312"/>
          <w:color w:val="000000"/>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ind w:firstLine="640" w:firstLineChars="200"/>
        <w:rPr>
          <w:lang w:val="zh-CN"/>
        </w:rPr>
      </w:pPr>
      <w:r>
        <w:rPr>
          <w:rFonts w:hint="eastAsia" w:ascii="仿宋_GB2312" w:hAnsi="仿宋_GB2312" w:eastAsia="仿宋_GB2312" w:cs="仿宋_GB2312"/>
          <w:color w:val="000000"/>
          <w:sz w:val="32"/>
          <w:szCs w:val="32"/>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024"/>
        <w:gridCol w:w="1099"/>
        <w:gridCol w:w="1934"/>
        <w:gridCol w:w="1883"/>
        <w:gridCol w:w="1750"/>
        <w:gridCol w:w="1885"/>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sz w:val="32"/>
                <w:szCs w:val="32"/>
              </w:rPr>
            </w:pPr>
            <w:r>
              <w:rPr>
                <w:rFonts w:hint="eastAsia" w:ascii="仿宋_GB2312" w:hAnsi="宋体" w:eastAsia="仿宋_GB2312"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主管部门及代码</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宋体" w:eastAsia="仿宋_GB2312" w:cs="宋体"/>
                <w:szCs w:val="21"/>
              </w:rPr>
            </w:pPr>
            <w:r>
              <w:rPr>
                <w:rFonts w:hint="eastAsia" w:ascii="仿宋_GB2312" w:hAnsi="宋体" w:eastAsia="仿宋_GB2312" w:cs="宋体"/>
                <w:szCs w:val="21"/>
              </w:rPr>
              <w:t>广元市停撤企业服务中心629601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实施单位</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szCs w:val="21"/>
              </w:rPr>
              <w:t>广元市停撤企业服务中心</w:t>
            </w:r>
          </w:p>
        </w:tc>
      </w:tr>
      <w:tr>
        <w:tblPrEx>
          <w:tblCellMar>
            <w:top w:w="0" w:type="dxa"/>
            <w:left w:w="108" w:type="dxa"/>
            <w:bottom w:w="0" w:type="dxa"/>
            <w:right w:w="108" w:type="dxa"/>
          </w:tblCellMar>
        </w:tblPrEx>
        <w:trPr>
          <w:gridAfter w:val="1"/>
          <w:wAfter w:w="234" w:type="dxa"/>
          <w:trHeight w:val="341" w:hRule="atLeast"/>
        </w:trPr>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项目预算</w:t>
            </w:r>
          </w:p>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执行情况</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（万元）</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预算数：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7.85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执行数：</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7.85</w:t>
            </w:r>
          </w:p>
        </w:tc>
      </w:tr>
      <w:tr>
        <w:tblPrEx>
          <w:tblCellMar>
            <w:top w:w="0" w:type="dxa"/>
            <w:left w:w="108" w:type="dxa"/>
            <w:bottom w:w="0" w:type="dxa"/>
            <w:right w:w="108" w:type="dxa"/>
          </w:tblCellMar>
        </w:tblPrEx>
        <w:trPr>
          <w:gridAfter w:val="1"/>
          <w:wAfter w:w="234" w:type="dxa"/>
          <w:trHeight w:val="555"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7.85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7.85</w:t>
            </w:r>
          </w:p>
        </w:tc>
      </w:tr>
      <w:tr>
        <w:tblPrEx>
          <w:tblCellMar>
            <w:top w:w="0" w:type="dxa"/>
            <w:left w:w="108" w:type="dxa"/>
            <w:bottom w:w="0" w:type="dxa"/>
            <w:right w:w="108" w:type="dxa"/>
          </w:tblCellMar>
        </w:tblPrEx>
        <w:trPr>
          <w:gridAfter w:val="1"/>
          <w:wAfter w:w="234" w:type="dxa"/>
          <w:trHeight w:val="341"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217"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完成情况</w:t>
            </w: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预期目标</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目标实际完成情况</w:t>
            </w:r>
          </w:p>
        </w:tc>
      </w:tr>
      <w:tr>
        <w:tblPrEx>
          <w:tblCellMar>
            <w:top w:w="0" w:type="dxa"/>
            <w:left w:w="108" w:type="dxa"/>
            <w:bottom w:w="0" w:type="dxa"/>
            <w:right w:w="108" w:type="dxa"/>
          </w:tblCellMar>
        </w:tblPrEx>
        <w:trPr>
          <w:gridAfter w:val="1"/>
          <w:wAfter w:w="234" w:type="dxa"/>
          <w:trHeight w:val="797"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完成2021年度离退休人员和供养人员生存状况、住院治疗费用、信访、上访维稳的调查、核查工作。完成离退休人员节假日、生病住院、丧事慰问工作。2021年出差天数140天，离退休人员和供养人员核查率达100%。</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完成2021年度离退休人员和供养人员生存状况、住院治疗费用、信访、上访维稳的调查、核查工作。完成离退休人员节假日、生病住院、丧事慰问工作。2021年出差天数122天，离退休人员和供养人员核查率达100%。</w:t>
            </w:r>
          </w:p>
        </w:tc>
      </w:tr>
      <w:tr>
        <w:tblPrEx>
          <w:tblCellMar>
            <w:top w:w="0" w:type="dxa"/>
            <w:left w:w="108" w:type="dxa"/>
            <w:bottom w:w="0" w:type="dxa"/>
            <w:right w:w="108" w:type="dxa"/>
          </w:tblCellMar>
        </w:tblPrEx>
        <w:trPr>
          <w:gridAfter w:val="1"/>
          <w:wAfter w:w="234" w:type="dxa"/>
          <w:trHeight w:val="693" w:hRule="atLeast"/>
        </w:trPr>
        <w:tc>
          <w:tcPr>
            <w:tcW w:w="1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年度绩效指标完成情况</w:t>
            </w:r>
          </w:p>
        </w:tc>
        <w:tc>
          <w:tcPr>
            <w:tcW w:w="110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一级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二级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三级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预期指标值</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实际完成指标值</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完成</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数量指标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核查离退休人员，核查供养人员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70人次，60人次</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70人次，60人次</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质量指标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核查覆盖率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100%</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100%</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时效指标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完成时间</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12月31日前</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12月31日前</w:t>
            </w: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成本指标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出差费用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按相关标准执行</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按相关标准执行</w:t>
            </w: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效益</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经济效益指标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社会效益指标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对社会稳定的作用</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确保稳定</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确保稳定</w:t>
            </w:r>
          </w:p>
        </w:tc>
      </w:tr>
      <w:tr>
        <w:tblPrEx>
          <w:tblCellMar>
            <w:top w:w="0" w:type="dxa"/>
            <w:left w:w="108" w:type="dxa"/>
            <w:bottom w:w="0" w:type="dxa"/>
            <w:right w:w="108" w:type="dxa"/>
          </w:tblCellMar>
        </w:tblPrEx>
        <w:trPr>
          <w:gridAfter w:val="1"/>
          <w:wAfter w:w="234" w:type="dxa"/>
          <w:trHeight w:val="577"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center"/>
              <w:textAlignment w:val="bottom"/>
              <w:rPr>
                <w:rFonts w:ascii="仿宋_GB2312" w:hAnsi="宋体" w:eastAsia="仿宋_GB2312" w:cs="宋体"/>
                <w:szCs w:val="21"/>
              </w:rPr>
            </w:pPr>
            <w:r>
              <w:rPr>
                <w:rFonts w:hint="eastAsia" w:ascii="仿宋_GB2312" w:hAnsi="宋体" w:eastAsia="仿宋_GB2312" w:cs="宋体"/>
                <w:kern w:val="0"/>
                <w:szCs w:val="21"/>
              </w:rPr>
              <w:t>生态效益指标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可持续影响指标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530" w:hRule="atLeast"/>
        </w:trPr>
        <w:tc>
          <w:tcPr>
            <w:tcW w:w="1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满意</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度指标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主管部门满意度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无越级上访</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无越级上访</w:t>
            </w:r>
          </w:p>
        </w:tc>
      </w:tr>
    </w:tbl>
    <w:p>
      <w:pPr>
        <w:widowControl/>
        <w:adjustRightInd w:val="0"/>
        <w:snapToGrid w:val="0"/>
        <w:spacing w:line="580" w:lineRule="exact"/>
        <w:contextualSpacing/>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spacing w:line="580" w:lineRule="exact"/>
        <w:rPr>
          <w:rStyle w:val="24"/>
          <w:rFonts w:ascii="黑体" w:hAnsi="黑体" w:eastAsia="黑体"/>
          <w:b/>
        </w:rPr>
      </w:pPr>
    </w:p>
    <w:p>
      <w:pPr>
        <w:widowControl/>
        <w:jc w:val="left"/>
        <w:rPr>
          <w:rFonts w:ascii="仿宋_GB2312" w:eastAsia="仿宋_GB2312"/>
          <w:lang w:val="zh-CN"/>
        </w:rPr>
      </w:pPr>
      <w:r>
        <w:rPr>
          <w:rStyle w:val="24"/>
          <w:rFonts w:ascii="黑体" w:hAnsi="黑体" w:eastAsia="黑体"/>
        </w:rPr>
        <w:br w:type="page"/>
      </w:r>
      <w:r>
        <w:rPr>
          <w:rFonts w:hint="eastAsia" w:ascii="仿宋_GB2312" w:hAnsi="宋体" w:eastAsia="仿宋_GB2312"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60" w:lineRule="exact"/>
        <w:jc w:val="center"/>
        <w:rPr>
          <w:rFonts w:ascii="楷体_GB2312" w:eastAsia="楷体_GB2312" w:cs="楷体_GB2312"/>
          <w:color w:val="000000"/>
          <w:sz w:val="32"/>
          <w:szCs w:val="32"/>
        </w:rPr>
      </w:pPr>
      <w:r>
        <w:rPr>
          <w:rFonts w:hint="eastAsia" w:ascii="楷体_GB2312" w:eastAsia="楷体_GB2312" w:cs="楷体_GB2312"/>
          <w:color w:val="000000"/>
          <w:sz w:val="32"/>
          <w:szCs w:val="32"/>
        </w:rPr>
        <w:t>（</w:t>
      </w:r>
      <w:r>
        <w:rPr>
          <w:rFonts w:hint="eastAsia" w:ascii="仿宋_GB2312" w:hAnsi="仿宋_GB2312" w:eastAsia="仿宋_GB2312" w:cs="仿宋_GB2312"/>
          <w:sz w:val="32"/>
          <w:szCs w:val="32"/>
        </w:rPr>
        <w:t>退休及遗属人员工资</w:t>
      </w:r>
      <w:r>
        <w:rPr>
          <w:rFonts w:hint="eastAsia" w:ascii="楷体_GB2312" w:eastAsia="楷体_GB2312" w:cs="楷体_GB2312"/>
          <w:color w:val="000000"/>
          <w:sz w:val="32"/>
          <w:szCs w:val="32"/>
        </w:rPr>
        <w:t>）</w:t>
      </w:r>
    </w:p>
    <w:p>
      <w:pPr>
        <w:adjustRightInd w:val="0"/>
        <w:snapToGrid w:val="0"/>
        <w:spacing w:line="576" w:lineRule="exact"/>
        <w:ind w:firstLine="640" w:firstLineChars="20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60" w:lineRule="exact"/>
        <w:ind w:firstLine="643" w:firstLineChars="200"/>
        <w:rPr>
          <w:rFonts w:ascii="仿宋_GB2312" w:hAnsi="宋体"/>
          <w:b/>
          <w:bCs/>
          <w:sz w:val="32"/>
          <w:szCs w:val="32"/>
          <w:lang w:val="zh-CN"/>
        </w:rPr>
      </w:pPr>
      <w:r>
        <w:rPr>
          <w:rFonts w:hint="eastAsia" w:ascii="仿宋_GB2312" w:hAnsi="宋体"/>
          <w:b/>
          <w:bCs/>
          <w:sz w:val="32"/>
          <w:szCs w:val="32"/>
          <w:lang w:val="zh-CN"/>
        </w:rPr>
        <w:t>1</w:t>
      </w:r>
      <w:r>
        <w:rPr>
          <w:rFonts w:hint="eastAsia" w:ascii="仿宋_GB2312" w:hAnsi="宋体"/>
          <w:b/>
          <w:bCs/>
          <w:sz w:val="32"/>
          <w:szCs w:val="32"/>
        </w:rPr>
        <w:t>.</w:t>
      </w:r>
      <w:r>
        <w:rPr>
          <w:rFonts w:hint="eastAsia" w:ascii="仿宋_GB2312" w:hAnsi="仿宋_GB2312" w:eastAsia="仿宋_GB2312" w:cs="仿宋_GB2312"/>
          <w:b/>
          <w:bCs/>
          <w:color w:val="000000"/>
          <w:sz w:val="32"/>
          <w:szCs w:val="32"/>
        </w:rPr>
        <w:t>部门职能</w:t>
      </w:r>
    </w:p>
    <w:p>
      <w:pPr>
        <w:adjustRightInd w:val="0"/>
        <w:snapToGrid w:val="0"/>
        <w:spacing w:line="576" w:lineRule="exact"/>
        <w:ind w:firstLine="640" w:firstLineChars="200"/>
        <w:rPr>
          <w:rFonts w:ascii="仿宋_GB2312" w:hAnsi="宋体"/>
          <w:sz w:val="32"/>
          <w:szCs w:val="32"/>
          <w:lang w:val="zh-CN"/>
        </w:rPr>
      </w:pPr>
      <w:r>
        <w:rPr>
          <w:rFonts w:hint="eastAsia" w:ascii="仿宋_GB2312" w:hAnsi="仿宋_GB2312" w:eastAsia="仿宋_GB2312" w:cs="仿宋_GB2312"/>
          <w:sz w:val="32"/>
          <w:szCs w:val="32"/>
        </w:rPr>
        <w:t>广元市停撤企业服务中心是根据广编发（1991）字56号成立、直属市应急管理局、由市财政局全额拨款的正科级事业单位。按照“三定”方案，其主要职能是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pPr>
        <w:adjustRightInd w:val="0"/>
        <w:snapToGrid w:val="0"/>
        <w:spacing w:line="560" w:lineRule="exact"/>
        <w:ind w:firstLine="720"/>
        <w:rPr>
          <w:rFonts w:ascii="仿宋_GB2312" w:hAnsi="宋体"/>
          <w:sz w:val="32"/>
          <w:szCs w:val="32"/>
          <w:lang w:val="zh-CN"/>
        </w:rPr>
      </w:pPr>
      <w:r>
        <w:rPr>
          <w:rFonts w:hint="eastAsia" w:ascii="仿宋_GB2312" w:hAnsi="仿宋_GB2312" w:eastAsia="仿宋_GB2312" w:cs="仿宋_GB2312"/>
          <w:b/>
          <w:bCs/>
          <w:color w:val="000000"/>
          <w:sz w:val="32"/>
          <w:szCs w:val="32"/>
          <w:lang w:val="zh-CN"/>
        </w:rPr>
        <w:t>2.项目立项、资金申报的依据</w:t>
      </w:r>
    </w:p>
    <w:p>
      <w:pPr>
        <w:adjustRightInd w:val="0"/>
        <w:snapToGrid w:val="0"/>
        <w:spacing w:line="560" w:lineRule="exact"/>
        <w:ind w:firstLine="720"/>
        <w:rPr>
          <w:rFonts w:ascii="仿宋_GB2312" w:hAnsi="仿宋_GB2312" w:eastAsia="仿宋_GB2312" w:cs="仿宋_GB2312"/>
          <w:b/>
          <w:bCs/>
          <w:color w:val="000000"/>
          <w:sz w:val="32"/>
          <w:szCs w:val="32"/>
          <w:lang w:val="zh-CN"/>
        </w:rPr>
      </w:pPr>
      <w:r>
        <w:rPr>
          <w:rFonts w:hint="eastAsia" w:ascii="仿宋_GB2312" w:hAnsi="仿宋_GB2312" w:eastAsia="仿宋_GB2312" w:cs="仿宋_GB2312"/>
          <w:sz w:val="32"/>
          <w:szCs w:val="32"/>
        </w:rPr>
        <w:t>调查管理经费项目</w:t>
      </w:r>
      <w:r>
        <w:rPr>
          <w:rFonts w:hint="eastAsia" w:ascii="仿宋_GB2312" w:hAnsi="仿宋_GB2312" w:eastAsia="仿宋_GB2312" w:cs="仿宋_GB2312"/>
          <w:color w:val="000000"/>
          <w:sz w:val="32"/>
          <w:szCs w:val="32"/>
          <w:lang w:val="zh-CN"/>
        </w:rPr>
        <w:t>以原省劳动和社会保障厅、省财政厅、省公安厅、省民政厅川劳社办〔2002〕16号文件，</w:t>
      </w:r>
      <w:r>
        <w:rPr>
          <w:rFonts w:hint="eastAsia" w:ascii="仿宋_GB2312" w:hAnsi="仿宋_GB2312" w:eastAsia="仿宋_GB2312" w:cs="仿宋_GB2312"/>
          <w:sz w:val="32"/>
          <w:szCs w:val="32"/>
        </w:rPr>
        <w:t>王菲书记2014.4.16日的批示精神</w:t>
      </w:r>
      <w:r>
        <w:rPr>
          <w:rFonts w:hint="eastAsia" w:ascii="仿宋_GB2312" w:hAnsi="仿宋_GB2312" w:eastAsia="仿宋_GB2312" w:cs="仿宋_GB2312"/>
          <w:color w:val="000000"/>
          <w:sz w:val="32"/>
          <w:szCs w:val="32"/>
        </w:rPr>
        <w:t>为项目立项、资金申报依据</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643" w:firstLineChars="200"/>
        <w:rPr>
          <w:rFonts w:ascii="仿宋_GB2312" w:hAnsi="宋体"/>
          <w:sz w:val="32"/>
          <w:szCs w:val="32"/>
          <w:lang w:val="zh-CN"/>
        </w:rPr>
      </w:pPr>
      <w:r>
        <w:rPr>
          <w:rFonts w:hint="eastAsia" w:ascii="仿宋_GB2312" w:hAnsi="仿宋_GB2312" w:eastAsia="仿宋_GB2312" w:cs="仿宋_GB2312"/>
          <w:b/>
          <w:bCs/>
          <w:color w:val="000000"/>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b/>
          <w:bCs/>
          <w:sz w:val="32"/>
          <w:szCs w:val="32"/>
          <w:lang w:val="zh-CN"/>
        </w:rPr>
      </w:pPr>
      <w:r>
        <w:rPr>
          <w:rFonts w:hint="eastAsia" w:ascii="仿宋_GB2312" w:hAnsi="仿宋_GB2312" w:eastAsia="仿宋_GB2312" w:cs="仿宋_GB2312"/>
          <w:sz w:val="32"/>
          <w:szCs w:val="32"/>
        </w:rPr>
        <w:t>202</w:t>
      </w:r>
      <w:r>
        <w:rPr>
          <w:rFonts w:hint="eastAsia" w:ascii="仿宋_GB2312" w:hAnsi="仿宋_GB2312" w:cs="仿宋_GB2312"/>
          <w:sz w:val="32"/>
          <w:szCs w:val="32"/>
        </w:rPr>
        <w:t>1</w:t>
      </w:r>
      <w:r>
        <w:rPr>
          <w:rFonts w:hint="eastAsia" w:ascii="仿宋_GB2312" w:hAnsi="仿宋_GB2312" w:eastAsia="仿宋_GB2312" w:cs="仿宋_GB2312"/>
          <w:sz w:val="32"/>
          <w:szCs w:val="32"/>
        </w:rPr>
        <w:t>年退休及遗属人员工资</w:t>
      </w:r>
      <w:r>
        <w:rPr>
          <w:rFonts w:hint="eastAsia" w:ascii="仿宋_GB2312" w:hAnsi="仿宋_GB2312" w:eastAsia="仿宋_GB2312" w:cs="仿宋_GB2312"/>
          <w:color w:val="000000"/>
          <w:sz w:val="32"/>
          <w:szCs w:val="32"/>
          <w:lang w:val="zh-CN"/>
        </w:rPr>
        <w:t>通过财政拨款给予项目支持，该项目资金主要用于</w:t>
      </w:r>
      <w:r>
        <w:rPr>
          <w:rFonts w:hint="eastAsia" w:ascii="仿宋_GB2312" w:hAnsi="仿宋_GB2312" w:eastAsia="仿宋_GB2312" w:cs="仿宋_GB2312"/>
          <w:color w:val="000000"/>
          <w:sz w:val="32"/>
          <w:szCs w:val="32"/>
        </w:rPr>
        <w:t>发放</w:t>
      </w:r>
      <w:r>
        <w:rPr>
          <w:rFonts w:hint="eastAsia" w:ascii="仿宋_GB2312" w:hAnsi="仿宋_GB2312" w:cs="仿宋_GB2312"/>
          <w:color w:val="000000"/>
          <w:sz w:val="32"/>
          <w:szCs w:val="32"/>
        </w:rPr>
        <w:t>单位代管</w:t>
      </w:r>
      <w:r>
        <w:rPr>
          <w:rFonts w:hint="eastAsia" w:ascii="仿宋_GB2312" w:hAnsi="仿宋_GB2312" w:eastAsia="仿宋_GB2312" w:cs="仿宋_GB2312"/>
          <w:color w:val="000000"/>
          <w:sz w:val="32"/>
          <w:szCs w:val="32"/>
        </w:rPr>
        <w:t>离退休人员和供养人员的</w:t>
      </w:r>
      <w:r>
        <w:rPr>
          <w:rFonts w:hint="eastAsia" w:ascii="仿宋_GB2312" w:hAnsi="仿宋_GB2312" w:cs="仿宋_GB2312"/>
          <w:color w:val="000000"/>
          <w:sz w:val="32"/>
          <w:szCs w:val="32"/>
        </w:rPr>
        <w:t>2021年度</w:t>
      </w:r>
      <w:r>
        <w:rPr>
          <w:rFonts w:hint="eastAsia" w:ascii="仿宋_GB2312" w:hAnsi="仿宋_GB2312" w:eastAsia="仿宋_GB2312" w:cs="仿宋_GB2312"/>
          <w:color w:val="000000"/>
          <w:sz w:val="32"/>
          <w:szCs w:val="32"/>
        </w:rPr>
        <w:t>工资、生活费。</w:t>
      </w:r>
      <w:r>
        <w:rPr>
          <w:rFonts w:hint="eastAsia" w:ascii="仿宋_GB2312" w:hAnsi="仿宋_GB2312" w:eastAsia="仿宋_GB2312" w:cs="仿宋_GB2312"/>
          <w:color w:val="000000"/>
          <w:sz w:val="32"/>
          <w:szCs w:val="32"/>
          <w:lang w:val="zh-CN"/>
        </w:rPr>
        <w:t>我中心根据《预算法》和内控制度对其进行资金收支管理。</w:t>
      </w:r>
    </w:p>
    <w:p>
      <w:pPr>
        <w:adjustRightInd w:val="0"/>
        <w:snapToGrid w:val="0"/>
        <w:spacing w:line="576" w:lineRule="exact"/>
        <w:ind w:firstLine="643" w:firstLineChars="200"/>
        <w:rPr>
          <w:rFonts w:ascii="楷体_GB2312" w:hAnsi="宋体" w:eastAsia="楷体_GB2312"/>
          <w:sz w:val="32"/>
          <w:szCs w:val="32"/>
          <w:lang w:val="zh-CN"/>
        </w:rPr>
      </w:pPr>
      <w:r>
        <w:rPr>
          <w:rFonts w:hint="eastAsia" w:ascii="仿宋_GB2312" w:hAnsi="宋体"/>
          <w:b/>
          <w:bCs/>
          <w:sz w:val="32"/>
          <w:szCs w:val="32"/>
          <w:lang w:val="zh-CN"/>
        </w:rPr>
        <w:t>4.资金分配的原则及考虑因素</w:t>
      </w:r>
    </w:p>
    <w:p>
      <w:pPr>
        <w:adjustRightInd w:val="0"/>
        <w:snapToGrid w:val="0"/>
        <w:spacing w:line="576" w:lineRule="exact"/>
        <w:ind w:firstLine="640" w:firstLineChars="200"/>
        <w:rPr>
          <w:rFonts w:ascii="仿宋_GB2312" w:hAnsi="宋体"/>
          <w:sz w:val="32"/>
          <w:szCs w:val="32"/>
          <w:lang w:val="zh-CN"/>
        </w:rPr>
      </w:pPr>
      <w:r>
        <w:rPr>
          <w:rFonts w:hint="eastAsia" w:ascii="仿宋_GB2312" w:hAnsi="仿宋_GB2312" w:eastAsia="仿宋_GB2312" w:cs="仿宋_GB2312"/>
          <w:color w:val="000000"/>
          <w:sz w:val="32"/>
          <w:szCs w:val="32"/>
        </w:rPr>
        <w:t>根据合理安排资金，统筹兼顾，量力而行，分清轻重缓急，集中财力办事，保证单位任务顺利完成原则，需考虑实际需求和预算是否符合，调查核实工作是否高效，项目效果完成情况等。</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rPr>
        <w:t>1.</w:t>
      </w:r>
      <w:r>
        <w:rPr>
          <w:rFonts w:hint="eastAsia" w:ascii="仿宋_GB2312" w:hAnsi="宋体"/>
          <w:sz w:val="32"/>
          <w:szCs w:val="32"/>
          <w:lang w:val="zh-CN"/>
        </w:rPr>
        <w:t>项目主要内容。</w:t>
      </w:r>
      <w:r>
        <w:rPr>
          <w:rFonts w:hint="eastAsia" w:ascii="仿宋_GB2312" w:hAnsi="仿宋_GB2312" w:eastAsia="仿宋_GB2312" w:cs="仿宋_GB2312"/>
          <w:sz w:val="32"/>
          <w:szCs w:val="32"/>
        </w:rPr>
        <w:t>202</w:t>
      </w:r>
      <w:r>
        <w:rPr>
          <w:rFonts w:hint="eastAsia" w:ascii="仿宋_GB2312" w:hAnsi="仿宋_GB2312" w:cs="仿宋_GB2312"/>
          <w:sz w:val="32"/>
          <w:szCs w:val="32"/>
        </w:rPr>
        <w:t>1</w:t>
      </w:r>
      <w:r>
        <w:rPr>
          <w:rFonts w:hint="eastAsia" w:ascii="仿宋_GB2312" w:hAnsi="仿宋_GB2312" w:eastAsia="仿宋_GB2312" w:cs="仿宋_GB2312"/>
          <w:sz w:val="32"/>
          <w:szCs w:val="32"/>
        </w:rPr>
        <w:t>年退休及遗属人员工资</w:t>
      </w:r>
      <w:r>
        <w:rPr>
          <w:rFonts w:hint="eastAsia" w:ascii="仿宋_GB2312" w:hAnsi="仿宋_GB2312" w:eastAsia="仿宋_GB2312" w:cs="仿宋_GB2312"/>
          <w:color w:val="000000"/>
          <w:sz w:val="32"/>
          <w:szCs w:val="32"/>
          <w:lang w:val="zh-CN"/>
        </w:rPr>
        <w:t>预算</w:t>
      </w:r>
      <w:r>
        <w:rPr>
          <w:rFonts w:hint="eastAsia" w:ascii="仿宋_GB2312" w:hAnsi="仿宋_GB2312" w:cs="仿宋_GB2312"/>
          <w:color w:val="000000"/>
          <w:sz w:val="32"/>
          <w:szCs w:val="32"/>
          <w:lang w:val="zh-CN"/>
        </w:rPr>
        <w:t>下达</w:t>
      </w:r>
      <w:r>
        <w:rPr>
          <w:rFonts w:hint="eastAsia" w:ascii="仿宋_GB2312" w:hAnsi="仿宋_GB2312" w:cs="仿宋_GB2312"/>
          <w:color w:val="000000"/>
          <w:sz w:val="32"/>
          <w:szCs w:val="32"/>
        </w:rPr>
        <w:t>108.05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rPr>
        <w:t>，均为市财政拨款，</w:t>
      </w:r>
      <w:r>
        <w:rPr>
          <w:rFonts w:hint="eastAsia" w:ascii="仿宋_GB2312" w:hAnsi="仿宋_GB2312" w:eastAsia="仿宋_GB2312" w:cs="仿宋_GB2312"/>
          <w:sz w:val="32"/>
          <w:szCs w:val="32"/>
          <w:lang w:val="zh-CN"/>
        </w:rPr>
        <w:t>项目主要内容为</w:t>
      </w:r>
      <w:r>
        <w:rPr>
          <w:rFonts w:hint="eastAsia" w:ascii="仿宋_GB2312" w:hAnsi="仿宋_GB2312" w:cs="仿宋_GB2312"/>
          <w:sz w:val="32"/>
          <w:szCs w:val="32"/>
          <w:lang w:val="zh-CN"/>
        </w:rPr>
        <w:t>保障</w:t>
      </w:r>
      <w:r>
        <w:rPr>
          <w:rFonts w:hint="eastAsia" w:ascii="仿宋_GB2312" w:hAnsi="仿宋_GB2312" w:eastAsia="仿宋_GB2312" w:cs="仿宋_GB2312"/>
          <w:color w:val="000000"/>
          <w:sz w:val="32"/>
          <w:szCs w:val="32"/>
        </w:rPr>
        <w:t>离退休人员和</w:t>
      </w:r>
      <w:r>
        <w:rPr>
          <w:rFonts w:hint="eastAsia" w:ascii="仿宋_GB2312" w:hAnsi="仿宋_GB2312" w:cs="仿宋_GB2312"/>
          <w:color w:val="000000"/>
          <w:sz w:val="32"/>
          <w:szCs w:val="32"/>
        </w:rPr>
        <w:t>遗属</w:t>
      </w:r>
      <w:r>
        <w:rPr>
          <w:rFonts w:hint="eastAsia" w:ascii="仿宋_GB2312" w:hAnsi="仿宋_GB2312" w:eastAsia="仿宋_GB2312" w:cs="仿宋_GB2312"/>
          <w:color w:val="000000"/>
          <w:sz w:val="32"/>
          <w:szCs w:val="32"/>
        </w:rPr>
        <w:t>人员的工资、生活费。</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宋体"/>
          <w:sz w:val="32"/>
          <w:szCs w:val="32"/>
          <w:lang w:val="zh-CN"/>
        </w:rPr>
        <w:t>2</w:t>
      </w:r>
      <w:r>
        <w:rPr>
          <w:rFonts w:hint="eastAsia" w:ascii="仿宋_GB2312" w:hAnsi="仿宋_GB2312" w:eastAsia="仿宋_GB2312" w:cs="仿宋_GB2312"/>
          <w:color w:val="000000"/>
          <w:sz w:val="32"/>
          <w:szCs w:val="32"/>
          <w:lang w:val="zh-CN"/>
        </w:rPr>
        <w:t>.项目应实现的具体绩效目标包括</w:t>
      </w:r>
      <w:r>
        <w:rPr>
          <w:rFonts w:hint="eastAsia" w:ascii="仿宋_GB2312" w:hAnsi="仿宋_GB2312" w:eastAsia="仿宋_GB2312" w:cs="仿宋_GB2312"/>
          <w:color w:val="000000"/>
          <w:sz w:val="32"/>
          <w:szCs w:val="32"/>
        </w:rPr>
        <w:t>保障全体离退休、遗属人员的工资、生活费并足额、按月发放</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3.申报内容与实际相符，申报目标合理可行，</w:t>
      </w:r>
      <w:r>
        <w:rPr>
          <w:rFonts w:hint="eastAsia" w:ascii="仿宋_GB2312" w:hAnsi="仿宋_GB2312" w:eastAsia="仿宋_GB2312" w:cs="仿宋_GB2312"/>
          <w:color w:val="000000"/>
          <w:sz w:val="32"/>
          <w:szCs w:val="32"/>
        </w:rPr>
        <w:t>在实际执行过程中未作调整</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6" w:lineRule="exact"/>
        <w:ind w:firstLine="640" w:firstLineChars="200"/>
        <w:rPr>
          <w:rFonts w:ascii="仿宋_GB2312" w:hAnsi="宋体"/>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cs="仿宋_GB2312"/>
          <w:color w:val="000000"/>
          <w:sz w:val="32"/>
          <w:szCs w:val="32"/>
          <w:lang w:val="zh-CN"/>
        </w:rPr>
        <w:t>该</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zh-CN"/>
        </w:rPr>
        <w:t>展开绩效自评，并通过支出指标评价体系计算自评得分来衡量绩效目标完成情况</w:t>
      </w:r>
      <w:r>
        <w:rPr>
          <w:rFonts w:hint="eastAsia" w:ascii="仿宋_GB2312" w:hAnsi="宋体"/>
          <w:sz w:val="32"/>
          <w:szCs w:val="32"/>
          <w:lang w:val="zh-CN"/>
        </w:rPr>
        <w:t>。</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val="zh-CN"/>
        </w:rPr>
        <w:t>退休及遗属人员工资资金申报</w:t>
      </w:r>
      <w:r>
        <w:rPr>
          <w:rFonts w:hint="eastAsia" w:ascii="仿宋_GB2312" w:hAnsi="仿宋_GB2312" w:eastAsia="仿宋_GB2312" w:cs="仿宋_GB2312"/>
          <w:color w:val="000000"/>
          <w:sz w:val="32"/>
          <w:szCs w:val="32"/>
        </w:rPr>
        <w:t>144.49万元</w:t>
      </w:r>
      <w:r>
        <w:rPr>
          <w:rFonts w:hint="eastAsia" w:ascii="仿宋_GB2312" w:hAnsi="仿宋_GB2312" w:eastAsia="仿宋_GB2312" w:cs="仿宋_GB2312"/>
          <w:color w:val="000000"/>
          <w:sz w:val="32"/>
          <w:szCs w:val="32"/>
          <w:lang w:val="zh-CN"/>
        </w:rPr>
        <w:t>、批复</w:t>
      </w:r>
      <w:r>
        <w:rPr>
          <w:rFonts w:hint="eastAsia" w:ascii="仿宋_GB2312" w:hAnsi="仿宋_GB2312" w:eastAsia="仿宋_GB2312" w:cs="仿宋_GB2312"/>
          <w:color w:val="000000"/>
          <w:sz w:val="32"/>
          <w:szCs w:val="32"/>
        </w:rPr>
        <w:t>144.49万元，执行中，市财政对2021年超预算代管国企离退休人员经费36.44万元</w:t>
      </w:r>
      <w:r>
        <w:rPr>
          <w:rFonts w:hint="eastAsia" w:ascii="仿宋_GB2312" w:hAnsi="仿宋_GB2312" w:eastAsia="仿宋_GB2312" w:cs="仿宋_GB2312"/>
          <w:color w:val="000000"/>
          <w:sz w:val="32"/>
          <w:szCs w:val="32"/>
          <w:lang w:val="zh-CN"/>
        </w:rPr>
        <w:t>予以调整收回。</w:t>
      </w:r>
    </w:p>
    <w:p>
      <w:pPr>
        <w:adjustRightInd w:val="0"/>
        <w:snapToGrid w:val="0"/>
        <w:spacing w:line="576"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sz w:val="32"/>
          <w:szCs w:val="32"/>
          <w:lang w:val="zh-CN"/>
        </w:rPr>
        <w:t>财政年初下达资金计划</w:t>
      </w:r>
      <w:r>
        <w:rPr>
          <w:rFonts w:hint="eastAsia" w:ascii="仿宋_GB2312" w:hAnsi="仿宋_GB2312" w:cs="仿宋_GB2312"/>
          <w:sz w:val="32"/>
          <w:szCs w:val="32"/>
        </w:rPr>
        <w:t>144.49万元。</w:t>
      </w:r>
    </w:p>
    <w:p>
      <w:pPr>
        <w:adjustRightInd w:val="0"/>
        <w:snapToGrid w:val="0"/>
        <w:spacing w:line="576" w:lineRule="exact"/>
        <w:ind w:firstLine="643" w:firstLineChars="200"/>
        <w:rPr>
          <w:rFonts w:ascii="仿宋_GB2312" w:hAnsi="宋体"/>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仿宋_GB2312" w:eastAsia="仿宋_GB2312" w:cs="仿宋_GB2312"/>
          <w:sz w:val="32"/>
          <w:szCs w:val="32"/>
          <w:lang w:val="zh-CN"/>
        </w:rPr>
        <w:t>该</w:t>
      </w:r>
      <w:r>
        <w:rPr>
          <w:rFonts w:hint="eastAsia" w:ascii="仿宋_GB2312" w:hAnsi="仿宋_GB2312" w:eastAsia="仿宋_GB2312" w:cs="仿宋_GB2312"/>
          <w:color w:val="000000"/>
          <w:sz w:val="32"/>
          <w:szCs w:val="32"/>
          <w:lang w:val="zh-CN"/>
        </w:rPr>
        <w:t>项目年初预算</w:t>
      </w:r>
      <w:r>
        <w:rPr>
          <w:rFonts w:hint="eastAsia" w:ascii="仿宋_GB2312" w:hAnsi="仿宋_GB2312" w:eastAsia="仿宋_GB2312" w:cs="仿宋_GB2312"/>
          <w:color w:val="000000"/>
          <w:sz w:val="32"/>
          <w:szCs w:val="32"/>
        </w:rPr>
        <w:t>144.49万元，年中收回财政36.44万元，实际到位108.05万元</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3"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sz w:val="32"/>
          <w:szCs w:val="32"/>
          <w:lang w:val="zh-CN"/>
        </w:rPr>
        <w:t>当</w:t>
      </w:r>
      <w:r>
        <w:rPr>
          <w:rFonts w:hint="eastAsia" w:ascii="仿宋_GB2312" w:hAnsi="仿宋_GB2312" w:eastAsia="仿宋_GB2312" w:cs="仿宋_GB2312"/>
          <w:color w:val="000000"/>
          <w:sz w:val="32"/>
          <w:szCs w:val="32"/>
          <w:lang w:val="zh-CN"/>
        </w:rPr>
        <w:t>年支付</w:t>
      </w:r>
      <w:r>
        <w:rPr>
          <w:rFonts w:hint="eastAsia" w:ascii="仿宋_GB2312" w:hAnsi="仿宋_GB2312" w:eastAsia="仿宋_GB2312" w:cs="仿宋_GB2312"/>
          <w:color w:val="000000"/>
          <w:sz w:val="32"/>
          <w:szCs w:val="32"/>
        </w:rPr>
        <w:t>104.92</w:t>
      </w:r>
      <w:r>
        <w:rPr>
          <w:rFonts w:hint="eastAsia" w:ascii="仿宋_GB2312" w:hAnsi="仿宋_GB2312" w:eastAsia="仿宋_GB2312" w:cs="仿宋_GB2312"/>
          <w:color w:val="000000"/>
          <w:sz w:val="32"/>
          <w:szCs w:val="32"/>
          <w:lang w:val="zh-CN"/>
        </w:rPr>
        <w:t>万元，结转下年</w:t>
      </w:r>
      <w:r>
        <w:rPr>
          <w:rFonts w:hint="eastAsia" w:ascii="仿宋_GB2312" w:hAnsi="仿宋_GB2312" w:eastAsia="仿宋_GB2312" w:cs="仿宋_GB2312"/>
          <w:color w:val="000000"/>
          <w:sz w:val="32"/>
          <w:szCs w:val="32"/>
        </w:rPr>
        <w:t>3.13万元，</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项目由中心办公室具体负责，开展人员调查复核工作，依据工资、生活费政策、标准核定发放表，按照年度计划和审批流程进行发放。</w:t>
      </w:r>
    </w:p>
    <w:p>
      <w:pPr>
        <w:adjustRightInd w:val="0"/>
        <w:snapToGrid w:val="0"/>
        <w:spacing w:line="576"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（二）项目管理情况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根据《预算法》和单位内控制度对项目进行资金支出，资金使用效率高。</w:t>
      </w:r>
    </w:p>
    <w:p>
      <w:pPr>
        <w:adjustRightInd w:val="0"/>
        <w:snapToGrid w:val="0"/>
        <w:spacing w:line="576" w:lineRule="exact"/>
        <w:ind w:firstLine="640" w:firstLineChars="200"/>
        <w:jc w:val="left"/>
        <w:rPr>
          <w:rFonts w:ascii="仿宋_GB2312" w:hAnsi="仿宋_GB2312" w:cs="仿宋_GB2312"/>
          <w:bCs/>
          <w:sz w:val="32"/>
          <w:szCs w:val="32"/>
        </w:rPr>
      </w:pPr>
      <w:r>
        <w:rPr>
          <w:rFonts w:hint="eastAsia" w:ascii="楷体_GB2312" w:hAnsi="宋体" w:eastAsia="楷体_GB2312"/>
          <w:sz w:val="32"/>
          <w:szCs w:val="32"/>
          <w:lang w:val="zh-CN"/>
        </w:rPr>
        <w:t>（三）项目监管情况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该项目由中心办公室负责人员及发放标准核定，中心财务室依规通过财政集中支付系统支付项目款。</w:t>
      </w:r>
    </w:p>
    <w:p>
      <w:pPr>
        <w:adjustRightInd w:val="0"/>
        <w:snapToGrid w:val="0"/>
        <w:spacing w:line="576" w:lineRule="exact"/>
        <w:ind w:firstLine="640" w:firstLineChars="200"/>
        <w:jc w:val="left"/>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截至202</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年底，完成所有代管退休及遗属人员工资及生活费发放工作，项目支出</w:t>
      </w:r>
      <w:r>
        <w:rPr>
          <w:rFonts w:hint="eastAsia" w:ascii="仿宋_GB2312" w:hAnsi="仿宋_GB2312" w:eastAsia="仿宋_GB2312" w:cs="仿宋_GB2312"/>
          <w:color w:val="000000"/>
          <w:sz w:val="32"/>
          <w:szCs w:val="32"/>
        </w:rPr>
        <w:t>104.92万元，完成预算的97.10%</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完成了年度工作任务，提高了工作效率，让单位代管离退休及遗属人员按时收到工资，过好晚年生活，代管退休及遗属人员满意度高，全年未出现越级上访事件，确保了社会稳定。</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该项目年初预算</w:t>
      </w:r>
      <w:r>
        <w:rPr>
          <w:rFonts w:hint="eastAsia" w:ascii="仿宋_GB2312" w:hAnsi="仿宋_GB2312" w:eastAsia="仿宋_GB2312" w:cs="仿宋_GB2312"/>
          <w:color w:val="000000"/>
          <w:sz w:val="32"/>
          <w:szCs w:val="32"/>
        </w:rPr>
        <w:t>144.49</w:t>
      </w:r>
      <w:r>
        <w:rPr>
          <w:rFonts w:hint="eastAsia" w:ascii="仿宋_GB2312" w:hAnsi="仿宋_GB2312" w:eastAsia="仿宋_GB2312" w:cs="仿宋_GB2312"/>
          <w:color w:val="000000"/>
          <w:sz w:val="32"/>
          <w:szCs w:val="32"/>
          <w:lang w:val="zh-CN"/>
        </w:rPr>
        <w:t>万元，</w:t>
      </w:r>
      <w:r>
        <w:rPr>
          <w:rFonts w:hint="eastAsia" w:ascii="仿宋_GB2312" w:hAnsi="仿宋_GB2312" w:eastAsia="仿宋_GB2312" w:cs="仿宋_GB2312"/>
          <w:color w:val="000000"/>
          <w:sz w:val="32"/>
          <w:szCs w:val="32"/>
        </w:rPr>
        <w:t>年中收回财政超预算资金36.44万元，</w:t>
      </w:r>
      <w:r>
        <w:rPr>
          <w:rFonts w:hint="eastAsia" w:ascii="仿宋_GB2312" w:hAnsi="仿宋_GB2312" w:eastAsia="仿宋_GB2312" w:cs="仿宋_GB2312"/>
          <w:color w:val="000000"/>
          <w:sz w:val="32"/>
          <w:szCs w:val="32"/>
          <w:lang w:val="zh-CN"/>
        </w:rPr>
        <w:t>实际到位资金</w:t>
      </w:r>
      <w:r>
        <w:rPr>
          <w:rFonts w:hint="eastAsia" w:ascii="仿宋_GB2312" w:hAnsi="仿宋_GB2312" w:eastAsia="仿宋_GB2312" w:cs="仿宋_GB2312"/>
          <w:color w:val="000000"/>
          <w:sz w:val="32"/>
          <w:szCs w:val="32"/>
        </w:rPr>
        <w:t>108.05</w:t>
      </w:r>
      <w:r>
        <w:rPr>
          <w:rFonts w:hint="eastAsia" w:ascii="仿宋_GB2312" w:hAnsi="仿宋_GB2312" w:eastAsia="仿宋_GB2312" w:cs="仿宋_GB2312"/>
          <w:color w:val="000000"/>
          <w:sz w:val="32"/>
          <w:szCs w:val="32"/>
          <w:lang w:val="zh-CN"/>
        </w:rPr>
        <w:t>万元。通过项目实施，保障了单位代管离退休及遗属人员按时收到工资，充分感受到党和政府的关怀，全年未出现越级上访事件，确保了社会稳定。项目全面完成预期绩效目标，自评得分</w:t>
      </w:r>
      <w:r>
        <w:rPr>
          <w:rFonts w:hint="eastAsia" w:ascii="仿宋_GB2312" w:hAnsi="仿宋_GB2312" w:eastAsia="仿宋_GB2312" w:cs="仿宋_GB2312"/>
          <w:color w:val="000000"/>
          <w:sz w:val="32"/>
          <w:szCs w:val="32"/>
        </w:rPr>
        <w:t>100分。</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sz w:val="32"/>
          <w:szCs w:val="32"/>
          <w:lang w:val="zh-CN"/>
        </w:rPr>
      </w:pPr>
      <w:r>
        <w:rPr>
          <w:rFonts w:hint="eastAsia" w:ascii="仿宋_GB2312" w:hAnsi="宋体"/>
          <w:sz w:val="32"/>
          <w:szCs w:val="32"/>
          <w:lang w:val="zh-CN"/>
        </w:rPr>
        <w:t>无。</w:t>
      </w:r>
      <w:r>
        <w:rPr>
          <w:rFonts w:hint="eastAsia" w:ascii="仿宋_GB2312" w:hAnsi="宋体"/>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ind w:firstLine="640" w:firstLineChars="200"/>
        <w:rPr>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zh-CN"/>
        </w:rPr>
        <w:t>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tbl>
      <w:tblPr>
        <w:tblStyle w:val="12"/>
        <w:tblpPr w:leftFromText="180" w:rightFromText="180" w:vertAnchor="text" w:horzAnchor="page" w:tblpX="1247" w:tblpY="660"/>
        <w:tblOverlap w:val="never"/>
        <w:tblW w:w="9845" w:type="dxa"/>
        <w:tblInd w:w="0" w:type="dxa"/>
        <w:tblLayout w:type="fixed"/>
        <w:tblCellMar>
          <w:top w:w="0" w:type="dxa"/>
          <w:left w:w="108" w:type="dxa"/>
          <w:bottom w:w="0" w:type="dxa"/>
          <w:right w:w="108" w:type="dxa"/>
        </w:tblCellMar>
      </w:tblPr>
      <w:tblGrid>
        <w:gridCol w:w="1058"/>
        <w:gridCol w:w="1099"/>
        <w:gridCol w:w="1934"/>
        <w:gridCol w:w="1883"/>
        <w:gridCol w:w="1750"/>
        <w:gridCol w:w="1885"/>
        <w:gridCol w:w="236"/>
      </w:tblGrid>
      <w:tr>
        <w:tblPrEx>
          <w:tblCellMar>
            <w:top w:w="0" w:type="dxa"/>
            <w:left w:w="108" w:type="dxa"/>
            <w:bottom w:w="0" w:type="dxa"/>
            <w:right w:w="108" w:type="dxa"/>
          </w:tblCellMar>
        </w:tblPrEx>
        <w:trPr>
          <w:trHeight w:val="675" w:hRule="atLeast"/>
        </w:trPr>
        <w:tc>
          <w:tcPr>
            <w:tcW w:w="9609" w:type="dxa"/>
            <w:gridSpan w:val="6"/>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sz w:val="32"/>
                <w:szCs w:val="32"/>
              </w:rPr>
            </w:pPr>
            <w:r>
              <w:rPr>
                <w:rFonts w:hint="eastAsia" w:ascii="仿宋_GB2312" w:hAnsi="宋体" w:eastAsia="仿宋_GB2312"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主管部门及代码</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宋体" w:eastAsia="仿宋_GB2312" w:cs="宋体"/>
                <w:szCs w:val="21"/>
              </w:rPr>
            </w:pPr>
            <w:r>
              <w:rPr>
                <w:rFonts w:hint="eastAsia" w:ascii="仿宋_GB2312" w:hAnsi="宋体" w:eastAsia="仿宋_GB2312" w:cs="宋体"/>
                <w:szCs w:val="21"/>
              </w:rPr>
              <w:t>广元市停撤企业服务中心629601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实施单位</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szCs w:val="21"/>
              </w:rPr>
              <w:t>广元市停撤企业服务中心</w:t>
            </w:r>
          </w:p>
        </w:tc>
      </w:tr>
      <w:tr>
        <w:tblPrEx>
          <w:tblCellMar>
            <w:top w:w="0" w:type="dxa"/>
            <w:left w:w="108" w:type="dxa"/>
            <w:bottom w:w="0" w:type="dxa"/>
            <w:right w:w="108" w:type="dxa"/>
          </w:tblCellMar>
        </w:tblPrEx>
        <w:trPr>
          <w:gridAfter w:val="1"/>
          <w:wAfter w:w="236" w:type="dxa"/>
          <w:trHeight w:val="341" w:hRule="atLeast"/>
        </w:trPr>
        <w:tc>
          <w:tcPr>
            <w:tcW w:w="2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项目预算</w:t>
            </w:r>
          </w:p>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执行情况</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（万元）</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预算数：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108.05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执行数：</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104.92</w:t>
            </w:r>
          </w:p>
        </w:tc>
      </w:tr>
      <w:tr>
        <w:tblPrEx>
          <w:tblCellMar>
            <w:top w:w="0" w:type="dxa"/>
            <w:left w:w="108" w:type="dxa"/>
            <w:bottom w:w="0" w:type="dxa"/>
            <w:right w:w="108" w:type="dxa"/>
          </w:tblCellMar>
        </w:tblPrEx>
        <w:trPr>
          <w:gridAfter w:val="1"/>
          <w:wAfter w:w="236" w:type="dxa"/>
          <w:trHeight w:val="555" w:hRule="atLeast"/>
        </w:trPr>
        <w:tc>
          <w:tcPr>
            <w:tcW w:w="2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108.05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104.92</w:t>
            </w:r>
          </w:p>
        </w:tc>
      </w:tr>
      <w:tr>
        <w:tblPrEx>
          <w:tblCellMar>
            <w:top w:w="0" w:type="dxa"/>
            <w:left w:w="108" w:type="dxa"/>
            <w:bottom w:w="0" w:type="dxa"/>
            <w:right w:w="108" w:type="dxa"/>
          </w:tblCellMar>
        </w:tblPrEx>
        <w:trPr>
          <w:gridAfter w:val="1"/>
          <w:wAfter w:w="236" w:type="dxa"/>
          <w:trHeight w:val="341" w:hRule="atLeast"/>
        </w:trPr>
        <w:tc>
          <w:tcPr>
            <w:tcW w:w="2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p>
        </w:tc>
      </w:tr>
      <w:tr>
        <w:tblPrEx>
          <w:tblCellMar>
            <w:top w:w="0" w:type="dxa"/>
            <w:left w:w="108" w:type="dxa"/>
            <w:bottom w:w="0" w:type="dxa"/>
            <w:right w:w="108" w:type="dxa"/>
          </w:tblCellMar>
        </w:tblPrEx>
        <w:trPr>
          <w:gridAfter w:val="1"/>
          <w:wAfter w:w="236" w:type="dxa"/>
          <w:trHeight w:val="217"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完成情况</w:t>
            </w:r>
          </w:p>
        </w:tc>
        <w:tc>
          <w:tcPr>
            <w:tcW w:w="4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预期目标</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491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按时发放离退休人员和供养人员的工资、生活费</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按时发放离退休人员和供养人员的工资、生活费</w:t>
            </w:r>
          </w:p>
        </w:tc>
      </w:tr>
      <w:tr>
        <w:tblPrEx>
          <w:tblCellMar>
            <w:top w:w="0" w:type="dxa"/>
            <w:left w:w="108" w:type="dxa"/>
            <w:bottom w:w="0" w:type="dxa"/>
            <w:right w:w="108" w:type="dxa"/>
          </w:tblCellMar>
        </w:tblPrEx>
        <w:trPr>
          <w:gridAfter w:val="1"/>
          <w:wAfter w:w="236" w:type="dxa"/>
          <w:trHeight w:val="435" w:hRule="atLeast"/>
        </w:trPr>
        <w:tc>
          <w:tcPr>
            <w:tcW w:w="105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年度绩效指标完成情况</w:t>
            </w:r>
          </w:p>
        </w:tc>
        <w:tc>
          <w:tcPr>
            <w:tcW w:w="109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一级指标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二级指标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三级指标</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预期指标值</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完成</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数量指标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保障工资、生活费数量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全体离退休、遗属</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全体离退休、遗属</w:t>
            </w:r>
          </w:p>
        </w:tc>
      </w:tr>
      <w:tr>
        <w:tblPrEx>
          <w:tblCellMar>
            <w:top w:w="0" w:type="dxa"/>
            <w:left w:w="108" w:type="dxa"/>
            <w:bottom w:w="0" w:type="dxa"/>
            <w:right w:w="108" w:type="dxa"/>
          </w:tblCellMar>
        </w:tblPrEx>
        <w:trPr>
          <w:gridAfter w:val="1"/>
          <w:wAfter w:w="236" w:type="dxa"/>
          <w:trHeight w:val="415"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质量指标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工资保障</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足额</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足额</w:t>
            </w:r>
          </w:p>
        </w:tc>
      </w:tr>
      <w:tr>
        <w:tblPrEx>
          <w:tblCellMar>
            <w:top w:w="0" w:type="dxa"/>
            <w:left w:w="108" w:type="dxa"/>
            <w:bottom w:w="0" w:type="dxa"/>
            <w:right w:w="108" w:type="dxa"/>
          </w:tblCellMar>
        </w:tblPrEx>
        <w:trPr>
          <w:gridAfter w:val="1"/>
          <w:wAfter w:w="236" w:type="dxa"/>
          <w:trHeight w:val="415"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时效指标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工资发放</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按月</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按月</w:t>
            </w:r>
          </w:p>
        </w:tc>
      </w:tr>
      <w:tr>
        <w:tblPrEx>
          <w:tblCellMar>
            <w:top w:w="0" w:type="dxa"/>
            <w:left w:w="108" w:type="dxa"/>
            <w:bottom w:w="0" w:type="dxa"/>
            <w:right w:w="108" w:type="dxa"/>
          </w:tblCellMar>
        </w:tblPrEx>
        <w:trPr>
          <w:gridAfter w:val="1"/>
          <w:wAfter w:w="236" w:type="dxa"/>
          <w:trHeight w:val="480"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成本指标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发放总额</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不超预算</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不超预算</w:t>
            </w:r>
          </w:p>
        </w:tc>
      </w:tr>
      <w:tr>
        <w:tblPrEx>
          <w:tblCellMar>
            <w:top w:w="0" w:type="dxa"/>
            <w:left w:w="108" w:type="dxa"/>
            <w:bottom w:w="0" w:type="dxa"/>
            <w:right w:w="108" w:type="dxa"/>
          </w:tblCellMar>
        </w:tblPrEx>
        <w:trPr>
          <w:gridAfter w:val="1"/>
          <w:wAfter w:w="236" w:type="dxa"/>
          <w:trHeight w:val="303"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效益</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经济效益指标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6" w:type="dxa"/>
          <w:trHeight w:val="480"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社会效益指标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对离退休人员、供养人员</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按时收到工资，过好晚年生活</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按时收到工资，过好晚年生活</w:t>
            </w:r>
          </w:p>
        </w:tc>
      </w:tr>
      <w:tr>
        <w:tblPrEx>
          <w:tblCellMar>
            <w:top w:w="0" w:type="dxa"/>
            <w:left w:w="108" w:type="dxa"/>
            <w:bottom w:w="0" w:type="dxa"/>
            <w:right w:w="108" w:type="dxa"/>
          </w:tblCellMar>
        </w:tblPrEx>
        <w:trPr>
          <w:gridAfter w:val="1"/>
          <w:wAfter w:w="236" w:type="dxa"/>
          <w:trHeight w:val="432"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center"/>
              <w:textAlignment w:val="bottom"/>
              <w:rPr>
                <w:rFonts w:ascii="仿宋_GB2312" w:hAnsi="宋体" w:eastAsia="仿宋_GB2312" w:cs="宋体"/>
                <w:szCs w:val="21"/>
              </w:rPr>
            </w:pPr>
            <w:r>
              <w:rPr>
                <w:rFonts w:hint="eastAsia" w:ascii="仿宋_GB2312" w:hAnsi="宋体" w:eastAsia="仿宋_GB2312" w:cs="宋体"/>
                <w:kern w:val="0"/>
                <w:szCs w:val="21"/>
              </w:rPr>
              <w:t>生态效益指标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6" w:type="dxa"/>
          <w:trHeight w:val="480" w:hRule="atLeast"/>
        </w:trPr>
        <w:tc>
          <w:tcPr>
            <w:tcW w:w="105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可持续影响指标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6" w:type="dxa"/>
          <w:trHeight w:val="530" w:hRule="atLeast"/>
        </w:trPr>
        <w:tc>
          <w:tcPr>
            <w:tcW w:w="105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满意</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度指标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对离退休人员、供养人员满意度</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≥99%</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≥99%</w:t>
            </w:r>
          </w:p>
        </w:tc>
      </w:tr>
    </w:tbl>
    <w:p>
      <w:pPr>
        <w:widowControl/>
        <w:adjustRightInd w:val="0"/>
        <w:snapToGrid w:val="0"/>
        <w:spacing w:line="580" w:lineRule="exact"/>
        <w:contextualSpacing/>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pStyle w:val="2"/>
        <w:spacing w:before="93"/>
        <w:rPr>
          <w:lang w:val="zh-CN"/>
        </w:rPr>
      </w:pPr>
      <w:bookmarkStart w:id="59" w:name="_Toc15396618"/>
      <w:r>
        <w:rPr>
          <w:rFonts w:hint="eastAsia" w:hAnsi="宋体" w:cs="宋体"/>
          <w:sz w:val="32"/>
          <w:szCs w:val="32"/>
          <w:shd w:val="clear" w:color="auto" w:fill="FFFFFF"/>
          <w:lang w:val="zh-CN"/>
        </w:rPr>
        <w:t>附件</w:t>
      </w:r>
    </w:p>
    <w:p>
      <w:pPr>
        <w:spacing w:line="600" w:lineRule="exact"/>
        <w:jc w:val="center"/>
        <w:outlineLvl w:val="0"/>
        <w:rPr>
          <w:rFonts w:ascii="黑体" w:hAnsi="黑体" w:eastAsia="黑体"/>
          <w:sz w:val="44"/>
          <w:szCs w:val="44"/>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60" w:lineRule="exact"/>
        <w:jc w:val="center"/>
        <w:rPr>
          <w:rFonts w:ascii="楷体_GB2312" w:eastAsia="楷体_GB2312" w:cs="楷体_GB2312"/>
          <w:color w:val="000000"/>
          <w:sz w:val="32"/>
          <w:szCs w:val="32"/>
        </w:rPr>
      </w:pPr>
      <w:r>
        <w:rPr>
          <w:rFonts w:hint="eastAsia" w:ascii="楷体_GB2312" w:eastAsia="楷体_GB2312" w:cs="楷体_GB2312"/>
          <w:color w:val="000000"/>
          <w:sz w:val="32"/>
          <w:szCs w:val="32"/>
        </w:rPr>
        <w:t>（</w:t>
      </w:r>
      <w:r>
        <w:rPr>
          <w:rFonts w:hint="eastAsia" w:ascii="仿宋_GB2312" w:hAnsi="仿宋_GB2312" w:eastAsia="仿宋_GB2312" w:cs="仿宋_GB2312"/>
          <w:sz w:val="32"/>
          <w:szCs w:val="32"/>
        </w:rPr>
        <w:t>医疗费</w:t>
      </w:r>
      <w:r>
        <w:rPr>
          <w:rFonts w:hint="eastAsia" w:ascii="楷体_GB2312" w:eastAsia="楷体_GB2312" w:cs="楷体_GB2312"/>
          <w:color w:val="000000"/>
          <w:sz w:val="32"/>
          <w:szCs w:val="32"/>
        </w:rPr>
        <w:t>）</w:t>
      </w:r>
    </w:p>
    <w:p>
      <w:pPr>
        <w:adjustRightInd w:val="0"/>
        <w:snapToGrid w:val="0"/>
        <w:spacing w:line="576" w:lineRule="exact"/>
        <w:ind w:firstLine="640" w:firstLineChars="20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60" w:lineRule="exact"/>
        <w:ind w:firstLine="720"/>
        <w:rPr>
          <w:rFonts w:ascii="仿宋_GB2312" w:hAnsi="宋体" w:eastAsia="仿宋_GB2312"/>
          <w:b/>
          <w:bCs/>
          <w:sz w:val="32"/>
          <w:szCs w:val="32"/>
          <w:lang w:val="zh-CN"/>
        </w:rPr>
      </w:pPr>
      <w:r>
        <w:rPr>
          <w:rFonts w:hint="eastAsia" w:ascii="仿宋_GB2312" w:hAnsi="宋体" w:eastAsia="仿宋_GB2312"/>
          <w:b/>
          <w:bCs/>
          <w:sz w:val="32"/>
          <w:szCs w:val="32"/>
          <w:lang w:val="zh-CN"/>
        </w:rPr>
        <w:t>1</w:t>
      </w:r>
      <w:r>
        <w:rPr>
          <w:rFonts w:hint="eastAsia" w:ascii="仿宋_GB2312" w:hAnsi="宋体" w:eastAsia="仿宋_GB2312"/>
          <w:b/>
          <w:bCs/>
          <w:sz w:val="32"/>
          <w:szCs w:val="32"/>
        </w:rPr>
        <w:t>.</w:t>
      </w:r>
      <w:r>
        <w:rPr>
          <w:rFonts w:hint="eastAsia" w:ascii="仿宋_GB2312" w:hAnsi="仿宋_GB2312" w:eastAsia="仿宋_GB2312" w:cs="仿宋_GB2312"/>
          <w:b/>
          <w:bCs/>
          <w:color w:val="000000"/>
          <w:sz w:val="32"/>
          <w:szCs w:val="32"/>
        </w:rPr>
        <w:t>部门职能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广元市停撤企业服务中心是根据广编发（1991）字56号成立、直属市应急管理局、由市财政局全额拨款的正科级事业单位。按照“三定”方案，其主要职能是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r>
        <w:rPr>
          <w:rFonts w:hint="eastAsia" w:ascii="仿宋_GB2312" w:hAnsi="宋体" w:eastAsia="仿宋_GB2312"/>
          <w:sz w:val="32"/>
          <w:szCs w:val="32"/>
          <w:lang w:val="zh-CN"/>
        </w:rPr>
        <w:t>。</w:t>
      </w:r>
    </w:p>
    <w:p>
      <w:pPr>
        <w:adjustRightInd w:val="0"/>
        <w:snapToGrid w:val="0"/>
        <w:spacing w:line="560" w:lineRule="exact"/>
        <w:ind w:firstLine="720"/>
        <w:rPr>
          <w:rFonts w:ascii="仿宋_GB2312" w:hAnsi="宋体" w:eastAsia="仿宋_GB2312"/>
          <w:b/>
          <w:bCs/>
          <w:sz w:val="32"/>
          <w:szCs w:val="32"/>
          <w:lang w:val="zh-CN"/>
        </w:rPr>
      </w:pPr>
      <w:r>
        <w:rPr>
          <w:rFonts w:hint="eastAsia" w:ascii="仿宋_GB2312" w:hAnsi="宋体" w:eastAsia="仿宋_GB2312"/>
          <w:b/>
          <w:bCs/>
          <w:sz w:val="32"/>
          <w:szCs w:val="32"/>
          <w:lang w:val="zh-CN"/>
        </w:rPr>
        <w:t>2</w:t>
      </w:r>
      <w:r>
        <w:rPr>
          <w:rFonts w:hint="eastAsia" w:ascii="仿宋_GB2312" w:hAnsi="宋体" w:eastAsia="仿宋_GB2312"/>
          <w:b/>
          <w:bCs/>
          <w:sz w:val="32"/>
          <w:szCs w:val="32"/>
        </w:rPr>
        <w:t>.</w:t>
      </w:r>
      <w:r>
        <w:rPr>
          <w:rFonts w:hint="eastAsia" w:ascii="仿宋_GB2312" w:hAnsi="宋体" w:eastAsia="仿宋_GB2312"/>
          <w:b/>
          <w:bCs/>
          <w:sz w:val="32"/>
          <w:szCs w:val="32"/>
          <w:lang w:val="zh-CN"/>
        </w:rPr>
        <w:t>项目立项、资金申报的依据</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调查管理经费项目</w:t>
      </w:r>
      <w:r>
        <w:rPr>
          <w:rFonts w:hint="eastAsia" w:ascii="仿宋_GB2312" w:hAnsi="仿宋_GB2312" w:eastAsia="仿宋_GB2312" w:cs="仿宋_GB2312"/>
          <w:color w:val="000000"/>
          <w:sz w:val="32"/>
          <w:szCs w:val="32"/>
          <w:lang w:val="zh-CN"/>
        </w:rPr>
        <w:t>以原省劳动和社会保障厅、省财政厅、省公安厅、省民政厅川劳社办〔2002〕16号文件，</w:t>
      </w:r>
      <w:r>
        <w:rPr>
          <w:rFonts w:hint="eastAsia" w:ascii="仿宋_GB2312" w:hAnsi="仿宋_GB2312" w:eastAsia="仿宋_GB2312" w:cs="仿宋_GB2312"/>
          <w:sz w:val="32"/>
          <w:szCs w:val="32"/>
        </w:rPr>
        <w:t>王菲书记2014.4.16日的批示精神</w:t>
      </w:r>
      <w:r>
        <w:rPr>
          <w:rFonts w:hint="eastAsia" w:ascii="仿宋_GB2312" w:hAnsi="仿宋_GB2312" w:eastAsia="仿宋_GB2312" w:cs="仿宋_GB2312"/>
          <w:color w:val="000000"/>
          <w:sz w:val="32"/>
          <w:szCs w:val="32"/>
        </w:rPr>
        <w:t>为项目立项、资金申报依据</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ascii="仿宋_GB2312" w:hAnsi="宋体" w:eastAsia="仿宋_GB2312"/>
          <w:b/>
          <w:bCs/>
          <w:sz w:val="32"/>
          <w:szCs w:val="32"/>
          <w:lang w:val="zh-CN"/>
        </w:rPr>
      </w:pPr>
      <w:r>
        <w:rPr>
          <w:rFonts w:hint="eastAsia" w:ascii="仿宋_GB2312" w:hAnsi="宋体" w:eastAsia="仿宋_GB2312"/>
          <w:b/>
          <w:bCs/>
          <w:sz w:val="32"/>
          <w:szCs w:val="32"/>
          <w:lang w:val="zh-CN"/>
        </w:rPr>
        <w:t>3</w:t>
      </w:r>
      <w:r>
        <w:rPr>
          <w:rFonts w:hint="eastAsia" w:ascii="仿宋_GB2312" w:hAnsi="宋体" w:eastAsia="仿宋_GB2312"/>
          <w:b/>
          <w:bCs/>
          <w:sz w:val="32"/>
          <w:szCs w:val="32"/>
        </w:rPr>
        <w:t>.</w:t>
      </w:r>
      <w:r>
        <w:rPr>
          <w:rFonts w:hint="eastAsia" w:ascii="仿宋_GB2312" w:hAnsi="宋体" w:eastAsia="仿宋_GB2312"/>
          <w:b/>
          <w:bCs/>
          <w:sz w:val="32"/>
          <w:szCs w:val="32"/>
          <w:lang w:val="zh-CN"/>
        </w:rPr>
        <w:t>资金管理办法制定情况，资金支持具体项目的条件、范围与支持方式概况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2021年医疗费</w:t>
      </w:r>
      <w:r>
        <w:rPr>
          <w:rFonts w:hint="eastAsia" w:ascii="仿宋_GB2312" w:hAnsi="仿宋_GB2312" w:eastAsia="仿宋_GB2312" w:cs="仿宋_GB2312"/>
          <w:sz w:val="32"/>
          <w:szCs w:val="32"/>
          <w:lang w:val="zh-CN"/>
        </w:rPr>
        <w:t>通过财政拨款给予项目支持，该项目资金主要用于保障离退休人员医疗费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我中心根据《预算法》和内控制度对其进行资金收支管理。</w:t>
      </w:r>
    </w:p>
    <w:p>
      <w:pPr>
        <w:adjustRightInd w:val="0"/>
        <w:snapToGrid w:val="0"/>
        <w:spacing w:line="576" w:lineRule="exact"/>
        <w:ind w:firstLine="643" w:firstLineChars="200"/>
        <w:rPr>
          <w:rFonts w:ascii="仿宋_GB2312" w:hAnsi="宋体" w:eastAsia="仿宋_GB2312"/>
          <w:b/>
          <w:bCs/>
          <w:sz w:val="32"/>
          <w:szCs w:val="32"/>
          <w:lang w:val="zh-CN"/>
        </w:rPr>
      </w:pPr>
      <w:r>
        <w:rPr>
          <w:rFonts w:hint="eastAsia" w:ascii="仿宋_GB2312" w:hAnsi="宋体" w:eastAsia="仿宋_GB2312"/>
          <w:b/>
          <w:bCs/>
          <w:sz w:val="32"/>
          <w:szCs w:val="32"/>
          <w:lang w:val="zh-CN"/>
        </w:rPr>
        <w:t>4.资金分配的原则及考虑因素</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根据合理安排资金，统筹兼顾，量力而行，分清轻重缓急，集中财力办事，保证单位任务顺利完成原则，需考虑实际需求和预算是否符合，医疗费报销工作是否高效，项目效果完成情况等</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宋体"/>
          <w:sz w:val="32"/>
          <w:szCs w:val="32"/>
          <w:lang w:val="zh-CN"/>
        </w:rPr>
        <w:t>1.项目主要内容。</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021年医疗费项目</w:t>
      </w:r>
      <w:r>
        <w:rPr>
          <w:rFonts w:hint="eastAsia" w:ascii="仿宋_GB2312" w:hAnsi="仿宋_GB2312" w:eastAsia="仿宋_GB2312" w:cs="仿宋_GB2312"/>
          <w:sz w:val="32"/>
          <w:szCs w:val="32"/>
          <w:lang w:val="zh-CN"/>
        </w:rPr>
        <w:t>预算批复</w:t>
      </w:r>
      <w:r>
        <w:rPr>
          <w:rFonts w:hint="eastAsia" w:ascii="仿宋_GB2312" w:hAnsi="仿宋_GB2312" w:eastAsia="仿宋_GB2312" w:cs="仿宋_GB2312"/>
          <w:sz w:val="32"/>
          <w:szCs w:val="32"/>
        </w:rPr>
        <w:t>40万元</w:t>
      </w:r>
      <w:r>
        <w:rPr>
          <w:rFonts w:hint="eastAsia" w:ascii="仿宋_GB2312" w:hAnsi="仿宋_GB2312" w:eastAsia="仿宋_GB2312" w:cs="仿宋_GB2312"/>
          <w:sz w:val="32"/>
          <w:szCs w:val="32"/>
          <w:lang w:val="zh-CN"/>
        </w:rPr>
        <w:t>，均为市财政拨款，项目主要内容为</w:t>
      </w:r>
      <w:r>
        <w:rPr>
          <w:rFonts w:hint="eastAsia" w:ascii="仿宋_GB2312" w:hAnsi="仿宋_GB2312" w:eastAsia="仿宋_GB2312" w:cs="仿宋_GB2312"/>
          <w:sz w:val="32"/>
          <w:szCs w:val="32"/>
        </w:rPr>
        <w:t>完成2021年度单位代管离退休人员住院治疗费用报销工作</w:t>
      </w:r>
      <w:r>
        <w:rPr>
          <w:rFonts w:hint="eastAsia" w:ascii="仿宋_GB2312" w:hAnsi="仿宋_GB2312" w:eastAsia="仿宋_GB2312" w:cs="仿宋_GB2312"/>
          <w:sz w:val="32"/>
          <w:szCs w:val="32"/>
          <w:lang w:val="zh-CN"/>
        </w:rPr>
        <w:t>。</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宋体"/>
          <w:sz w:val="32"/>
          <w:szCs w:val="32"/>
          <w:lang w:val="zh-CN"/>
        </w:rPr>
        <w:t>2</w:t>
      </w:r>
      <w:r>
        <w:rPr>
          <w:rFonts w:hint="eastAsia" w:ascii="仿宋_GB2312" w:hAnsi="仿宋_GB2312" w:eastAsia="仿宋_GB2312" w:cs="仿宋_GB2312"/>
          <w:sz w:val="32"/>
          <w:szCs w:val="32"/>
          <w:lang w:val="zh-CN"/>
        </w:rPr>
        <w:t>.项目应实现的具体绩效目标包括</w:t>
      </w:r>
      <w:r>
        <w:rPr>
          <w:rFonts w:hint="eastAsia" w:ascii="仿宋_GB2312" w:hAnsi="仿宋_GB2312" w:eastAsia="仿宋_GB2312" w:cs="仿宋_GB2312"/>
          <w:sz w:val="32"/>
          <w:szCs w:val="32"/>
        </w:rPr>
        <w:t>离退休人员、供养人员全覆盖住院医疗费用核定报销。</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zh-CN"/>
        </w:rPr>
        <w:t>申报内容与实际相符，申报目标合理可行，</w:t>
      </w:r>
      <w:r>
        <w:rPr>
          <w:rFonts w:hint="eastAsia" w:ascii="仿宋_GB2312" w:hAnsi="仿宋_GB2312" w:eastAsia="仿宋_GB2312" w:cs="仿宋_GB2312"/>
          <w:sz w:val="32"/>
          <w:szCs w:val="32"/>
        </w:rPr>
        <w:t>在实际执行过程中未作调整</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6" w:lineRule="exact"/>
        <w:ind w:firstLine="640" w:firstLineChars="200"/>
        <w:rPr>
          <w:rFonts w:ascii="仿宋_GB2312" w:hAnsi="宋体"/>
          <w:sz w:val="32"/>
          <w:szCs w:val="32"/>
          <w:lang w:val="zh-CN"/>
        </w:rPr>
      </w:pPr>
      <w:r>
        <w:rPr>
          <w:rFonts w:hint="eastAsia" w:ascii="仿宋_GB2312" w:hAnsi="仿宋_GB2312" w:eastAsia="仿宋_GB2312" w:cs="仿宋_GB2312"/>
          <w:sz w:val="32"/>
          <w:szCs w:val="32"/>
          <w:lang w:val="zh-CN"/>
        </w:rPr>
        <w:t>通过项目完成数量、质量、时效以及社会效益和经济效益等指标对医疗费项目展开绩效自评，并通过支出指标评价体系计算自评得分来衡量绩效目标完成情况。</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sz w:val="32"/>
          <w:szCs w:val="32"/>
        </w:rPr>
        <w:t>医疗费</w:t>
      </w:r>
      <w:r>
        <w:rPr>
          <w:rFonts w:hint="eastAsia" w:ascii="仿宋_GB2312" w:hAnsi="仿宋_GB2312" w:eastAsia="仿宋_GB2312" w:cs="仿宋_GB2312"/>
          <w:color w:val="000000"/>
          <w:sz w:val="32"/>
          <w:szCs w:val="32"/>
        </w:rPr>
        <w:t>项目资金申请40万元，批复40万元。</w:t>
      </w:r>
    </w:p>
    <w:p>
      <w:pPr>
        <w:adjustRightInd w:val="0"/>
        <w:snapToGrid w:val="0"/>
        <w:spacing w:line="576"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1.资金计划。财政年初下达资金计划</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zh-CN"/>
        </w:rPr>
        <w:t>万元。</w:t>
      </w:r>
    </w:p>
    <w:p>
      <w:pPr>
        <w:adjustRightInd w:val="0"/>
        <w:snapToGrid w:val="0"/>
        <w:spacing w:line="576" w:lineRule="exact"/>
        <w:ind w:firstLine="640" w:firstLineChars="200"/>
        <w:rPr>
          <w:rFonts w:ascii="仿宋_GB2312" w:hAnsi="宋体"/>
          <w:sz w:val="32"/>
          <w:szCs w:val="32"/>
          <w:lang w:val="zh-CN"/>
        </w:rPr>
      </w:pPr>
      <w:r>
        <w:rPr>
          <w:rFonts w:hint="eastAsia" w:ascii="仿宋_GB2312" w:hAnsi="仿宋_GB2312" w:eastAsia="仿宋_GB2312" w:cs="仿宋_GB2312"/>
          <w:sz w:val="32"/>
          <w:szCs w:val="32"/>
          <w:lang w:val="zh-CN"/>
        </w:rPr>
        <w:t>2.资金到位。该项目年初预算</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zh-CN"/>
        </w:rPr>
        <w:t>万元。</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3.资金使用。当年支付</w:t>
      </w:r>
      <w:r>
        <w:rPr>
          <w:rFonts w:hint="eastAsia" w:ascii="仿宋_GB2312" w:hAnsi="仿宋_GB2312" w:eastAsia="仿宋_GB2312" w:cs="仿宋_GB2312"/>
          <w:sz w:val="32"/>
          <w:szCs w:val="32"/>
        </w:rPr>
        <w:t>10.18</w:t>
      </w:r>
      <w:r>
        <w:rPr>
          <w:rFonts w:hint="eastAsia" w:ascii="仿宋_GB2312" w:hAnsi="仿宋_GB2312" w:eastAsia="仿宋_GB2312" w:cs="仿宋_GB2312"/>
          <w:sz w:val="32"/>
          <w:szCs w:val="32"/>
          <w:lang w:val="zh-CN"/>
        </w:rPr>
        <w:t>万元，资金使用的安全性高、规范性强、及时有效，资金支付范围、支付标准、支付依据等合规合法、与预算相符。但因单位代管离退休人员生病住院的不确定性，无法把控医疗费执行进度。</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宋体" w:eastAsia="楷体_GB2312"/>
          <w:sz w:val="32"/>
          <w:szCs w:val="32"/>
          <w:lang w:val="zh-CN"/>
        </w:rPr>
        <w:t>（一）项目组织架构及实施流程。</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sz w:val="32"/>
          <w:szCs w:val="32"/>
          <w:lang w:val="zh-CN"/>
        </w:rPr>
        <w:t>目由中心办公室具体负责，按照年度计划和审批流程开展医疗费核定报销工作。</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楷体_GB2312" w:hAnsi="宋体" w:eastAsia="楷体_GB2312"/>
          <w:sz w:val="32"/>
          <w:szCs w:val="32"/>
          <w:lang w:val="zh-CN"/>
        </w:rPr>
        <w:t>（二）项目管理情况。</w:t>
      </w:r>
      <w:r>
        <w:rPr>
          <w:rFonts w:hint="eastAsia" w:ascii="仿宋_GB2312" w:hAnsi="仿宋_GB2312" w:eastAsia="仿宋_GB2312" w:cs="仿宋_GB2312"/>
          <w:sz w:val="32"/>
          <w:szCs w:val="32"/>
          <w:lang w:val="zh-CN"/>
        </w:rPr>
        <w:t>根据《预算法》和单位内控制度对项目进行资金支出，由于当年离退休职工生病住院较往年大幅减少，资金使用效率较低。</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宋体" w:eastAsia="楷体_GB2312"/>
          <w:sz w:val="32"/>
          <w:szCs w:val="32"/>
          <w:lang w:val="zh-CN"/>
        </w:rPr>
        <w:t>（三）项目监管情况。</w:t>
      </w:r>
      <w:r>
        <w:rPr>
          <w:rFonts w:hint="eastAsia" w:ascii="仿宋_GB2312" w:hAnsi="仿宋_GB2312" w:eastAsia="仿宋_GB2312" w:cs="仿宋_GB2312"/>
          <w:bCs/>
          <w:sz w:val="32"/>
          <w:szCs w:val="32"/>
          <w:lang w:val="zh-CN"/>
        </w:rPr>
        <w:t>该</w:t>
      </w:r>
      <w:r>
        <w:rPr>
          <w:rFonts w:hint="eastAsia" w:ascii="仿宋_GB2312" w:hAnsi="仿宋_GB2312" w:eastAsia="仿宋_GB2312" w:cs="仿宋_GB2312"/>
          <w:sz w:val="32"/>
          <w:szCs w:val="32"/>
          <w:lang w:val="zh-CN"/>
        </w:rPr>
        <w:t>项目由中心办公室负责住院人员报销单据核定，中心财务室依规通过财政集中支付系统支付项目款。</w:t>
      </w:r>
    </w:p>
    <w:p>
      <w:pPr>
        <w:adjustRightInd w:val="0"/>
        <w:snapToGrid w:val="0"/>
        <w:spacing w:line="576"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年底，完成了202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年度离退休人员和供养人员住院治疗费用审核报销工作。项目支出</w:t>
      </w:r>
      <w:r>
        <w:rPr>
          <w:rFonts w:hint="eastAsia" w:ascii="仿宋_GB2312" w:hAnsi="仿宋_GB2312" w:eastAsia="仿宋_GB2312" w:cs="仿宋_GB2312"/>
          <w:sz w:val="32"/>
          <w:szCs w:val="32"/>
        </w:rPr>
        <w:t>10.18万元，完成预算的25.45%</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完成了年度工作任务，提高了工作效率，让单位管理离退休及医嘱人员充分感受到党和政府的关怀，保障了单位代管离退休及遗属人员老有所医，不上坊。</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年医疗费项目年初预算</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zh-CN"/>
        </w:rPr>
        <w:t>万元，实际到位资金</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val="zh-CN"/>
        </w:rPr>
        <w:t>万元，通过项目实施，让单位管理离退休人员充分感受到党和政府的关怀，保障了单位代管离退休及遗属人员老有所医，全年未出现上访事件，确保了社会稳定。全面完成了项目预期绩效目标，但由于当年离退休职工生病住院较往年大幅减少，项目支出</w:t>
      </w:r>
      <w:r>
        <w:rPr>
          <w:rFonts w:hint="eastAsia" w:ascii="仿宋_GB2312" w:hAnsi="仿宋_GB2312" w:eastAsia="仿宋_GB2312" w:cs="仿宋_GB2312"/>
          <w:sz w:val="32"/>
          <w:szCs w:val="32"/>
        </w:rPr>
        <w:t>10.18万元，仅完成预算的25.45%，</w:t>
      </w:r>
      <w:r>
        <w:rPr>
          <w:rFonts w:hint="eastAsia" w:ascii="仿宋_GB2312" w:hAnsi="仿宋_GB2312" w:eastAsia="仿宋_GB2312" w:cs="仿宋_GB2312"/>
          <w:sz w:val="32"/>
          <w:szCs w:val="32"/>
          <w:lang w:val="zh-CN"/>
        </w:rPr>
        <w:t>自评得分</w:t>
      </w:r>
      <w:r>
        <w:rPr>
          <w:rFonts w:hint="eastAsia" w:ascii="仿宋_GB2312" w:hAnsi="仿宋_GB2312" w:eastAsia="仿宋_GB2312" w:cs="仿宋_GB2312"/>
          <w:sz w:val="32"/>
          <w:szCs w:val="32"/>
        </w:rPr>
        <w:t>94.03分。</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因单位代管离退休人员生病住院的不确定性，无法把控医疗费执行进度。</w:t>
      </w:r>
      <w:r>
        <w:rPr>
          <w:rFonts w:hint="eastAsia" w:ascii="仿宋_GB2312" w:hAnsi="仿宋_GB2312" w:eastAsia="仿宋_GB2312" w:cs="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spacing w:line="600" w:lineRule="exact"/>
        <w:ind w:firstLine="640"/>
        <w:jc w:val="left"/>
        <w:outlineLvl w:val="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中心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024"/>
        <w:gridCol w:w="1099"/>
        <w:gridCol w:w="1934"/>
        <w:gridCol w:w="1883"/>
        <w:gridCol w:w="1811"/>
        <w:gridCol w:w="1824"/>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sz w:val="32"/>
                <w:szCs w:val="32"/>
              </w:rPr>
            </w:pPr>
            <w:r>
              <w:rPr>
                <w:rFonts w:hint="eastAsia" w:ascii="仿宋_GB2312" w:hAnsi="宋体" w:eastAsia="仿宋_GB2312"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仿宋_GB2312" w:hAnsi="宋体" w:eastAsia="仿宋_GB2312"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主管部门及代码</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_GB2312" w:hAnsi="宋体" w:eastAsia="仿宋_GB2312" w:cs="宋体"/>
                <w:szCs w:val="21"/>
              </w:rPr>
            </w:pPr>
            <w:r>
              <w:rPr>
                <w:rFonts w:hint="eastAsia" w:ascii="仿宋_GB2312" w:hAnsi="宋体" w:eastAsia="仿宋_GB2312" w:cs="宋体"/>
                <w:szCs w:val="21"/>
              </w:rPr>
              <w:t>广元市停撤企业服务中心629601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实施单位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szCs w:val="21"/>
              </w:rPr>
              <w:t>广元市停撤企业服务中心</w:t>
            </w:r>
          </w:p>
        </w:tc>
      </w:tr>
      <w:tr>
        <w:tblPrEx>
          <w:tblCellMar>
            <w:top w:w="0" w:type="dxa"/>
            <w:left w:w="108" w:type="dxa"/>
            <w:bottom w:w="0" w:type="dxa"/>
            <w:right w:w="108" w:type="dxa"/>
          </w:tblCellMar>
        </w:tblPrEx>
        <w:trPr>
          <w:gridAfter w:val="1"/>
          <w:wAfter w:w="234" w:type="dxa"/>
          <w:trHeight w:val="341" w:hRule="atLeast"/>
        </w:trPr>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项目预算</w:t>
            </w:r>
          </w:p>
          <w:p>
            <w:pPr>
              <w:widowControl/>
              <w:spacing w:line="320" w:lineRule="exact"/>
              <w:jc w:val="center"/>
              <w:textAlignment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执行情况</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（万元）</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预算数：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40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 xml:space="preserve"> 执行数：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10.18</w:t>
            </w:r>
          </w:p>
        </w:tc>
      </w:tr>
      <w:tr>
        <w:tblPrEx>
          <w:tblCellMar>
            <w:top w:w="0" w:type="dxa"/>
            <w:left w:w="108" w:type="dxa"/>
            <w:bottom w:w="0" w:type="dxa"/>
            <w:right w:w="108" w:type="dxa"/>
          </w:tblCellMar>
        </w:tblPrEx>
        <w:trPr>
          <w:gridAfter w:val="1"/>
          <w:wAfter w:w="234" w:type="dxa"/>
          <w:trHeight w:val="555"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40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其中：</w:t>
            </w:r>
          </w:p>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财政拨款</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仿宋_GB2312" w:hAnsi="宋体" w:eastAsia="仿宋_GB2312" w:cs="宋体"/>
                <w:szCs w:val="21"/>
              </w:rPr>
            </w:pPr>
            <w:r>
              <w:rPr>
                <w:rFonts w:hint="eastAsia" w:ascii="仿宋_GB2312" w:hAnsi="宋体" w:eastAsia="仿宋_GB2312" w:cs="宋体"/>
                <w:szCs w:val="21"/>
              </w:rPr>
              <w:t>10.18</w:t>
            </w:r>
          </w:p>
        </w:tc>
      </w:tr>
      <w:tr>
        <w:tblPrEx>
          <w:tblCellMar>
            <w:top w:w="0" w:type="dxa"/>
            <w:left w:w="108" w:type="dxa"/>
            <w:bottom w:w="0" w:type="dxa"/>
            <w:right w:w="108" w:type="dxa"/>
          </w:tblCellMar>
        </w:tblPrEx>
        <w:trPr>
          <w:gridAfter w:val="1"/>
          <w:wAfter w:w="234" w:type="dxa"/>
          <w:trHeight w:val="341" w:hRule="atLeast"/>
        </w:trPr>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宋体" w:eastAsia="仿宋_GB2312" w:cs="宋体"/>
                <w:szCs w:val="21"/>
              </w:rPr>
            </w:pPr>
            <w:r>
              <w:rPr>
                <w:rFonts w:hint="eastAsia" w:ascii="仿宋_GB2312" w:hAnsi="宋体" w:eastAsia="仿宋_GB2312" w:cs="宋体"/>
                <w:kern w:val="0"/>
                <w:szCs w:val="21"/>
              </w:rPr>
              <w:t>其他资金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217"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完成情况</w:t>
            </w: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预期目标</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目标实际完成情况</w:t>
            </w:r>
          </w:p>
        </w:tc>
      </w:tr>
      <w:tr>
        <w:tblPrEx>
          <w:tblCellMar>
            <w:top w:w="0" w:type="dxa"/>
            <w:left w:w="108" w:type="dxa"/>
            <w:bottom w:w="0" w:type="dxa"/>
            <w:right w:w="108" w:type="dxa"/>
          </w:tblCellMar>
        </w:tblPrEx>
        <w:trPr>
          <w:gridAfter w:val="1"/>
          <w:wAfter w:w="234" w:type="dxa"/>
          <w:trHeight w:val="797"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保障离退休人员医疗费</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仿宋_GB2312" w:hAnsi="宋体" w:eastAsia="仿宋_GB2312" w:cs="宋体"/>
                <w:szCs w:val="21"/>
              </w:rPr>
            </w:pPr>
            <w:r>
              <w:rPr>
                <w:rFonts w:hint="eastAsia" w:ascii="仿宋_GB2312" w:hAnsi="宋体" w:eastAsia="仿宋_GB2312" w:cs="宋体"/>
                <w:szCs w:val="21"/>
              </w:rPr>
              <w:t>保障离退休人员医疗费</w:t>
            </w:r>
          </w:p>
        </w:tc>
      </w:tr>
      <w:tr>
        <w:tblPrEx>
          <w:tblCellMar>
            <w:top w:w="0" w:type="dxa"/>
            <w:left w:w="108" w:type="dxa"/>
            <w:bottom w:w="0" w:type="dxa"/>
            <w:right w:w="108" w:type="dxa"/>
          </w:tblCellMar>
        </w:tblPrEx>
        <w:trPr>
          <w:gridAfter w:val="1"/>
          <w:wAfter w:w="234" w:type="dxa"/>
          <w:trHeight w:val="693" w:hRule="atLeast"/>
        </w:trPr>
        <w:tc>
          <w:tcPr>
            <w:tcW w:w="10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年度绩效指标完成情况</w:t>
            </w:r>
          </w:p>
        </w:tc>
        <w:tc>
          <w:tcPr>
            <w:tcW w:w="110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一级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二级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三级</w:t>
            </w:r>
          </w:p>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指标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预期指标值</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宋体" w:eastAsia="仿宋_GB2312" w:cs="宋体"/>
                <w:szCs w:val="21"/>
              </w:rPr>
            </w:pPr>
            <w:r>
              <w:rPr>
                <w:rFonts w:hint="eastAsia" w:ascii="仿宋_GB2312" w:hAnsi="宋体" w:eastAsia="仿宋_GB2312" w:cs="宋体"/>
                <w:kern w:val="0"/>
                <w:szCs w:val="21"/>
              </w:rPr>
              <w:t>实际完成指标值</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完成</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数量指标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医疗保障覆盖率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离退休人员、供养人员全覆盖</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离退休人员、供养人员全覆盖</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质量指标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报销标准</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按规定执行</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按规定执行</w:t>
            </w:r>
          </w:p>
        </w:tc>
      </w:tr>
      <w:tr>
        <w:tblPrEx>
          <w:tblCellMar>
            <w:top w:w="0" w:type="dxa"/>
            <w:left w:w="108" w:type="dxa"/>
            <w:bottom w:w="0" w:type="dxa"/>
            <w:right w:w="108" w:type="dxa"/>
          </w:tblCellMar>
        </w:tblPrEx>
        <w:trPr>
          <w:gridAfter w:val="1"/>
          <w:wAfter w:w="234" w:type="dxa"/>
          <w:trHeight w:val="415"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时效指标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支付时效</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收到报账单据后30日内支付</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收到报账单据后30日内支付</w:t>
            </w: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成本指标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报销总额</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不超预算</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不超预算</w:t>
            </w: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效益</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经济效益指标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社会效益指标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保障离退休人员、供养人员稳定</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保障离退休人员老有所医，不上坊</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离退休人员老有所医，无上坊</w:t>
            </w:r>
          </w:p>
        </w:tc>
      </w:tr>
      <w:tr>
        <w:tblPrEx>
          <w:tblCellMar>
            <w:top w:w="0" w:type="dxa"/>
            <w:left w:w="108" w:type="dxa"/>
            <w:bottom w:w="0" w:type="dxa"/>
            <w:right w:w="108" w:type="dxa"/>
          </w:tblCellMar>
        </w:tblPrEx>
        <w:trPr>
          <w:gridAfter w:val="1"/>
          <w:wAfter w:w="234" w:type="dxa"/>
          <w:trHeight w:val="577"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center"/>
              <w:textAlignment w:val="bottom"/>
              <w:rPr>
                <w:rFonts w:ascii="仿宋_GB2312" w:hAnsi="宋体" w:eastAsia="仿宋_GB2312" w:cs="宋体"/>
                <w:szCs w:val="21"/>
              </w:rPr>
            </w:pPr>
            <w:r>
              <w:rPr>
                <w:rFonts w:hint="eastAsia" w:ascii="仿宋_GB2312" w:hAnsi="宋体" w:eastAsia="仿宋_GB2312" w:cs="宋体"/>
                <w:kern w:val="0"/>
                <w:szCs w:val="21"/>
              </w:rPr>
              <w:t>生态效益指标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480" w:hRule="atLeast"/>
        </w:trPr>
        <w:tc>
          <w:tcPr>
            <w:tcW w:w="10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宋体" w:eastAsia="仿宋_GB2312" w:cs="宋体"/>
                <w:szCs w:val="21"/>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可持续影响指标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p>
        </w:tc>
      </w:tr>
      <w:tr>
        <w:tblPrEx>
          <w:tblCellMar>
            <w:top w:w="0" w:type="dxa"/>
            <w:left w:w="108" w:type="dxa"/>
            <w:bottom w:w="0" w:type="dxa"/>
            <w:right w:w="108" w:type="dxa"/>
          </w:tblCellMar>
        </w:tblPrEx>
        <w:trPr>
          <w:gridAfter w:val="1"/>
          <w:wAfter w:w="234" w:type="dxa"/>
          <w:trHeight w:val="530" w:hRule="atLeast"/>
        </w:trPr>
        <w:tc>
          <w:tcPr>
            <w:tcW w:w="10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宋体" w:eastAsia="仿宋_GB2312" w:cs="宋体"/>
                <w:szCs w:val="21"/>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宋体" w:eastAsia="仿宋_GB2312" w:cs="宋体"/>
                <w:kern w:val="0"/>
                <w:szCs w:val="21"/>
                <w:lang w:eastAsia="zh-CN"/>
              </w:rPr>
            </w:pPr>
            <w:r>
              <w:rPr>
                <w:rFonts w:hint="eastAsia" w:ascii="仿宋_GB2312" w:hAnsi="宋体" w:eastAsia="仿宋_GB2312" w:cs="宋体"/>
                <w:kern w:val="0"/>
                <w:szCs w:val="21"/>
              </w:rPr>
              <w:t>满意</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度指标</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kern w:val="0"/>
                <w:szCs w:val="21"/>
              </w:rPr>
              <w:t>指标</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对离退休人员、供养人员满意度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≥99%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宋体" w:eastAsia="仿宋_GB2312" w:cs="宋体"/>
                <w:szCs w:val="21"/>
              </w:rPr>
            </w:pPr>
            <w:r>
              <w:rPr>
                <w:rFonts w:hint="eastAsia" w:ascii="仿宋_GB2312" w:hAnsi="宋体" w:eastAsia="仿宋_GB2312" w:cs="宋体"/>
                <w:szCs w:val="21"/>
              </w:rPr>
              <w:t>≥99%</w:t>
            </w:r>
          </w:p>
        </w:tc>
      </w:tr>
    </w:tbl>
    <w:p>
      <w:pPr>
        <w:widowControl/>
        <w:adjustRightInd w:val="0"/>
        <w:snapToGrid w:val="0"/>
        <w:spacing w:line="580" w:lineRule="exact"/>
        <w:contextualSpacing/>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rPr>
        <w:t>五部分 附表</w:t>
      </w:r>
      <w:bookmarkEnd w:id="57"/>
      <w:bookmarkEnd w:id="59"/>
      <w:bookmarkStart w:id="60" w:name="_Toc15396619"/>
    </w:p>
    <w:p>
      <w:pPr>
        <w:pStyle w:val="4"/>
        <w:ind w:firstLine="600"/>
        <w:rPr>
          <w:rFonts w:ascii="仿宋" w:hAnsi="仿宋" w:eastAsia="仿宋"/>
        </w:rPr>
      </w:pPr>
      <w:r>
        <w:rPr>
          <w:rFonts w:hint="eastAsia" w:ascii="仿宋" w:hAnsi="仿宋" w:eastAsia="仿宋"/>
        </w:rPr>
        <w:t>一、收</w:t>
      </w:r>
      <w:r>
        <w:rPr>
          <w:rStyle w:val="25"/>
          <w:rFonts w:hint="eastAsia" w:ascii="仿宋" w:hAnsi="仿宋" w:eastAsia="仿宋"/>
          <w:bCs w:val="0"/>
        </w:rPr>
        <w:t>入支出决算总表</w:t>
      </w:r>
      <w:bookmarkEnd w:id="60"/>
    </w:p>
    <w:p>
      <w:pPr>
        <w:pStyle w:val="4"/>
        <w:ind w:firstLine="600"/>
        <w:rPr>
          <w:rFonts w:ascii="仿宋" w:hAnsi="仿宋" w:eastAsia="仿宋"/>
        </w:rPr>
      </w:pPr>
      <w:bookmarkStart w:id="61" w:name="_Toc15396620"/>
      <w:r>
        <w:rPr>
          <w:rFonts w:hint="eastAsia" w:ascii="仿宋" w:hAnsi="仿宋" w:eastAsia="仿宋"/>
        </w:rPr>
        <w:t>二、收</w:t>
      </w:r>
      <w:r>
        <w:rPr>
          <w:rStyle w:val="25"/>
          <w:rFonts w:hint="eastAsia" w:ascii="仿宋" w:hAnsi="仿宋" w:eastAsia="仿宋"/>
          <w:bCs w:val="0"/>
        </w:rPr>
        <w:t>入决算表</w:t>
      </w:r>
      <w:bookmarkEnd w:id="61"/>
    </w:p>
    <w:p>
      <w:pPr>
        <w:pStyle w:val="4"/>
        <w:ind w:firstLine="600"/>
        <w:rPr>
          <w:rFonts w:ascii="仿宋" w:hAnsi="仿宋" w:eastAsia="仿宋"/>
        </w:rPr>
      </w:pPr>
      <w:bookmarkStart w:id="62" w:name="_Toc15396621"/>
      <w:r>
        <w:rPr>
          <w:rStyle w:val="25"/>
          <w:rFonts w:hint="eastAsia" w:ascii="仿宋" w:hAnsi="仿宋" w:eastAsia="仿宋"/>
          <w:bCs w:val="0"/>
        </w:rPr>
        <w:t>三、</w:t>
      </w:r>
      <w:r>
        <w:rPr>
          <w:rFonts w:hint="eastAsia" w:ascii="仿宋" w:hAnsi="仿宋" w:eastAsia="仿宋"/>
        </w:rPr>
        <w:t>支</w:t>
      </w:r>
      <w:r>
        <w:rPr>
          <w:rStyle w:val="25"/>
          <w:rFonts w:hint="eastAsia" w:ascii="仿宋" w:hAnsi="仿宋" w:eastAsia="仿宋"/>
          <w:bCs w:val="0"/>
        </w:rPr>
        <w:t>出决算表</w:t>
      </w:r>
      <w:bookmarkEnd w:id="62"/>
    </w:p>
    <w:p>
      <w:pPr>
        <w:pStyle w:val="4"/>
        <w:ind w:firstLine="600"/>
        <w:rPr>
          <w:rFonts w:ascii="仿宋" w:hAnsi="仿宋" w:eastAsia="仿宋"/>
          <w:b/>
        </w:rPr>
      </w:pPr>
      <w:bookmarkStart w:id="63" w:name="_Toc15396622"/>
      <w:r>
        <w:rPr>
          <w:rStyle w:val="25"/>
          <w:rFonts w:hint="eastAsia" w:ascii="仿宋" w:hAnsi="仿宋" w:eastAsia="仿宋"/>
          <w:bCs w:val="0"/>
        </w:rPr>
        <w:t>四、</w:t>
      </w:r>
      <w:r>
        <w:rPr>
          <w:rFonts w:hint="eastAsia" w:ascii="仿宋" w:hAnsi="仿宋" w:eastAsia="仿宋"/>
        </w:rPr>
        <w:t>财</w:t>
      </w:r>
      <w:r>
        <w:rPr>
          <w:rStyle w:val="25"/>
          <w:rFonts w:hint="eastAsia" w:ascii="仿宋" w:hAnsi="仿宋" w:eastAsia="仿宋"/>
          <w:bCs w:val="0"/>
        </w:rPr>
        <w:t>政拨款收入支出决算总表</w:t>
      </w:r>
      <w:bookmarkEnd w:id="63"/>
    </w:p>
    <w:p>
      <w:pPr>
        <w:pStyle w:val="4"/>
        <w:ind w:firstLine="600"/>
        <w:rPr>
          <w:rStyle w:val="25"/>
          <w:rFonts w:ascii="仿宋" w:hAnsi="仿宋" w:eastAsia="仿宋"/>
          <w:bCs w:val="0"/>
        </w:rPr>
      </w:pPr>
      <w:bookmarkStart w:id="64" w:name="_Toc15396623"/>
      <w:r>
        <w:rPr>
          <w:rStyle w:val="25"/>
          <w:rFonts w:hint="eastAsia" w:ascii="仿宋" w:hAnsi="仿宋" w:eastAsia="仿宋"/>
          <w:bCs w:val="0"/>
        </w:rPr>
        <w:t>五、</w:t>
      </w:r>
      <w:r>
        <w:rPr>
          <w:rFonts w:hint="eastAsia" w:ascii="仿宋" w:hAnsi="仿宋" w:eastAsia="仿宋"/>
        </w:rPr>
        <w:t>财</w:t>
      </w:r>
      <w:r>
        <w:rPr>
          <w:rStyle w:val="25"/>
          <w:rFonts w:hint="eastAsia" w:ascii="仿宋" w:hAnsi="仿宋" w:eastAsia="仿宋"/>
          <w:bCs w:val="0"/>
        </w:rPr>
        <w:t>政拨款支出决算明细表</w:t>
      </w:r>
      <w:bookmarkEnd w:id="64"/>
      <w:bookmarkStart w:id="65" w:name="_Toc15396624"/>
    </w:p>
    <w:p>
      <w:pPr>
        <w:pStyle w:val="4"/>
        <w:ind w:firstLine="600"/>
        <w:rPr>
          <w:rFonts w:ascii="仿宋" w:hAnsi="仿宋" w:eastAsia="仿宋"/>
        </w:rPr>
      </w:pPr>
      <w:r>
        <w:rPr>
          <w:rStyle w:val="25"/>
          <w:rFonts w:hint="eastAsia" w:ascii="仿宋" w:hAnsi="仿宋" w:eastAsia="仿宋"/>
          <w:bCs w:val="0"/>
        </w:rPr>
        <w:t>六、</w:t>
      </w:r>
      <w:r>
        <w:rPr>
          <w:rFonts w:hint="eastAsia" w:ascii="仿宋" w:hAnsi="仿宋" w:eastAsia="仿宋"/>
        </w:rPr>
        <w:t>一</w:t>
      </w:r>
      <w:r>
        <w:rPr>
          <w:rStyle w:val="25"/>
          <w:rFonts w:hint="eastAsia" w:ascii="仿宋" w:hAnsi="仿宋" w:eastAsia="仿宋"/>
          <w:bCs w:val="0"/>
        </w:rPr>
        <w:t>般公共预算财政拨款支出决算表</w:t>
      </w:r>
      <w:bookmarkEnd w:id="65"/>
    </w:p>
    <w:p>
      <w:pPr>
        <w:pStyle w:val="4"/>
        <w:ind w:firstLine="600"/>
        <w:rPr>
          <w:rFonts w:ascii="仿宋" w:hAnsi="仿宋" w:eastAsia="仿宋"/>
        </w:rPr>
      </w:pPr>
      <w:bookmarkStart w:id="66" w:name="_Toc15396625"/>
      <w:r>
        <w:rPr>
          <w:rStyle w:val="25"/>
          <w:rFonts w:hint="eastAsia" w:ascii="仿宋" w:hAnsi="仿宋" w:eastAsia="仿宋"/>
          <w:bCs w:val="0"/>
        </w:rPr>
        <w:t>七、</w:t>
      </w:r>
      <w:r>
        <w:rPr>
          <w:rFonts w:hint="eastAsia" w:ascii="仿宋" w:hAnsi="仿宋" w:eastAsia="仿宋"/>
        </w:rPr>
        <w:t>一</w:t>
      </w:r>
      <w:r>
        <w:rPr>
          <w:rStyle w:val="25"/>
          <w:rFonts w:hint="eastAsia" w:ascii="仿宋" w:hAnsi="仿宋" w:eastAsia="仿宋"/>
          <w:bCs w:val="0"/>
        </w:rPr>
        <w:t>般公共预算财政拨款支出决算明细表</w:t>
      </w:r>
      <w:bookmarkEnd w:id="66"/>
    </w:p>
    <w:p>
      <w:pPr>
        <w:pStyle w:val="4"/>
        <w:ind w:firstLine="600"/>
        <w:rPr>
          <w:rFonts w:ascii="仿宋" w:hAnsi="仿宋" w:eastAsia="仿宋"/>
        </w:rPr>
      </w:pPr>
      <w:bookmarkStart w:id="67" w:name="_Toc15396626"/>
      <w:r>
        <w:rPr>
          <w:rStyle w:val="25"/>
          <w:rFonts w:hint="eastAsia" w:ascii="仿宋" w:hAnsi="仿宋" w:eastAsia="仿宋"/>
          <w:bCs w:val="0"/>
        </w:rPr>
        <w:t>八、</w:t>
      </w:r>
      <w:r>
        <w:rPr>
          <w:rFonts w:hint="eastAsia" w:ascii="仿宋" w:hAnsi="仿宋" w:eastAsia="仿宋"/>
        </w:rPr>
        <w:t>一</w:t>
      </w:r>
      <w:r>
        <w:rPr>
          <w:rStyle w:val="25"/>
          <w:rFonts w:hint="eastAsia" w:ascii="仿宋" w:hAnsi="仿宋" w:eastAsia="仿宋"/>
          <w:bCs w:val="0"/>
        </w:rPr>
        <w:t>般公共预算财政拨款基本支出决算表</w:t>
      </w:r>
      <w:bookmarkEnd w:id="67"/>
    </w:p>
    <w:p>
      <w:pPr>
        <w:pStyle w:val="4"/>
        <w:ind w:firstLine="600"/>
        <w:rPr>
          <w:rFonts w:ascii="仿宋" w:hAnsi="仿宋" w:eastAsia="仿宋"/>
        </w:rPr>
      </w:pPr>
      <w:bookmarkStart w:id="68" w:name="_Toc15396627"/>
      <w:r>
        <w:rPr>
          <w:rStyle w:val="25"/>
          <w:rFonts w:hint="eastAsia" w:ascii="仿宋" w:hAnsi="仿宋" w:eastAsia="仿宋"/>
          <w:bCs w:val="0"/>
        </w:rPr>
        <w:t>九、</w:t>
      </w:r>
      <w:r>
        <w:rPr>
          <w:rFonts w:hint="eastAsia" w:ascii="仿宋" w:hAnsi="仿宋" w:eastAsia="仿宋"/>
        </w:rPr>
        <w:t>一</w:t>
      </w:r>
      <w:r>
        <w:rPr>
          <w:rStyle w:val="25"/>
          <w:rFonts w:hint="eastAsia" w:ascii="仿宋" w:hAnsi="仿宋" w:eastAsia="仿宋"/>
          <w:bCs w:val="0"/>
        </w:rPr>
        <w:t>般公共预算财政拨款项目支出决算表</w:t>
      </w:r>
      <w:bookmarkEnd w:id="68"/>
    </w:p>
    <w:p>
      <w:pPr>
        <w:pStyle w:val="4"/>
        <w:ind w:firstLine="600"/>
        <w:rPr>
          <w:rFonts w:ascii="仿宋" w:hAnsi="仿宋" w:eastAsia="仿宋"/>
        </w:rPr>
      </w:pPr>
      <w:bookmarkStart w:id="69" w:name="_Toc15396628"/>
      <w:r>
        <w:rPr>
          <w:rStyle w:val="25"/>
          <w:rFonts w:hint="eastAsia" w:ascii="仿宋" w:hAnsi="仿宋" w:eastAsia="仿宋"/>
          <w:bCs w:val="0"/>
        </w:rPr>
        <w:t>十、</w:t>
      </w:r>
      <w:r>
        <w:rPr>
          <w:rFonts w:hint="eastAsia" w:ascii="仿宋" w:hAnsi="仿宋" w:eastAsia="仿宋"/>
        </w:rPr>
        <w:t>一</w:t>
      </w:r>
      <w:r>
        <w:rPr>
          <w:rStyle w:val="25"/>
          <w:rFonts w:hint="eastAsia" w:ascii="仿宋" w:hAnsi="仿宋" w:eastAsia="仿宋"/>
          <w:bCs w:val="0"/>
        </w:rPr>
        <w:t>般公共预算财政拨款“三公”经费支出决算表</w:t>
      </w:r>
      <w:bookmarkEnd w:id="69"/>
    </w:p>
    <w:p>
      <w:pPr>
        <w:pStyle w:val="4"/>
        <w:ind w:firstLine="600"/>
        <w:rPr>
          <w:rFonts w:ascii="仿宋" w:hAnsi="仿宋" w:eastAsia="仿宋"/>
        </w:rPr>
      </w:pPr>
      <w:bookmarkStart w:id="70" w:name="_Toc15396629"/>
      <w:r>
        <w:rPr>
          <w:rStyle w:val="25"/>
          <w:rFonts w:hint="eastAsia" w:ascii="仿宋" w:hAnsi="仿宋" w:eastAsia="仿宋"/>
          <w:bCs w:val="0"/>
        </w:rPr>
        <w:t>十一、</w:t>
      </w:r>
      <w:r>
        <w:rPr>
          <w:rFonts w:hint="eastAsia" w:ascii="仿宋" w:hAnsi="仿宋" w:eastAsia="仿宋"/>
        </w:rPr>
        <w:t>政</w:t>
      </w:r>
      <w:r>
        <w:rPr>
          <w:rStyle w:val="25"/>
          <w:rFonts w:hint="eastAsia" w:ascii="仿宋" w:hAnsi="仿宋" w:eastAsia="仿宋"/>
          <w:bCs w:val="0"/>
        </w:rPr>
        <w:t>府性基金预算财政拨款收入支出决算表</w:t>
      </w:r>
      <w:bookmarkEnd w:id="70"/>
    </w:p>
    <w:p>
      <w:pPr>
        <w:pStyle w:val="4"/>
        <w:ind w:firstLine="600"/>
        <w:rPr>
          <w:rFonts w:ascii="仿宋" w:hAnsi="仿宋" w:eastAsia="仿宋"/>
        </w:rPr>
      </w:pPr>
      <w:bookmarkStart w:id="71" w:name="_Toc15396630"/>
      <w:r>
        <w:rPr>
          <w:rStyle w:val="25"/>
          <w:rFonts w:hint="eastAsia" w:ascii="仿宋" w:hAnsi="仿宋" w:eastAsia="仿宋"/>
          <w:bCs w:val="0"/>
        </w:rPr>
        <w:t>十二、</w:t>
      </w:r>
      <w:r>
        <w:rPr>
          <w:rFonts w:hint="eastAsia" w:ascii="仿宋" w:hAnsi="仿宋" w:eastAsia="仿宋"/>
        </w:rPr>
        <w:t>政</w:t>
      </w:r>
      <w:r>
        <w:rPr>
          <w:rStyle w:val="25"/>
          <w:rFonts w:hint="eastAsia" w:ascii="仿宋" w:hAnsi="仿宋" w:eastAsia="仿宋"/>
          <w:bCs w:val="0"/>
        </w:rPr>
        <w:t>府性基金预算财政拨款“三公”经费支出决算表</w:t>
      </w:r>
      <w:bookmarkEnd w:id="71"/>
    </w:p>
    <w:p>
      <w:pPr>
        <w:pStyle w:val="4"/>
        <w:ind w:firstLine="600"/>
        <w:rPr>
          <w:rStyle w:val="25"/>
          <w:rFonts w:ascii="仿宋" w:hAnsi="仿宋" w:eastAsia="仿宋"/>
          <w:bCs w:val="0"/>
        </w:rPr>
      </w:pPr>
      <w:bookmarkStart w:id="72" w:name="_Toc15396631"/>
      <w:r>
        <w:rPr>
          <w:rStyle w:val="25"/>
          <w:rFonts w:hint="eastAsia" w:ascii="仿宋" w:hAnsi="仿宋" w:eastAsia="仿宋"/>
          <w:bCs w:val="0"/>
        </w:rPr>
        <w:t>十三、</w:t>
      </w:r>
      <w:r>
        <w:rPr>
          <w:rFonts w:hint="eastAsia" w:ascii="仿宋" w:hAnsi="仿宋" w:eastAsia="仿宋"/>
        </w:rPr>
        <w:t>国</w:t>
      </w:r>
      <w:r>
        <w:rPr>
          <w:rStyle w:val="25"/>
          <w:rFonts w:hint="eastAsia" w:ascii="仿宋" w:hAnsi="仿宋" w:eastAsia="仿宋"/>
          <w:bCs w:val="0"/>
        </w:rPr>
        <w:t>有资本经营预算财政拨款收入支出决算表</w:t>
      </w:r>
      <w:bookmarkEnd w:id="72"/>
    </w:p>
    <w:p>
      <w:pPr>
        <w:rPr>
          <w:rFonts w:eastAsia="仿宋"/>
        </w:rPr>
      </w:pPr>
      <w:r>
        <w:rPr>
          <w:rStyle w:val="25"/>
          <w:rFonts w:hint="eastAsia" w:ascii="仿宋" w:hAnsi="仿宋" w:eastAsia="仿宋"/>
          <w:bCs w:val="0"/>
        </w:rPr>
        <w:t>十四、国有资本经营预算财政拨款支出决算表</w:t>
      </w:r>
    </w:p>
    <w:sectPr>
      <w:headerReference r:id="rId3" w:type="default"/>
      <w:footerReference r:id="rId4" w:type="default"/>
      <w:footerReference r:id="rId5" w:type="even"/>
      <w:pgSz w:w="11906" w:h="16838"/>
      <w:pgMar w:top="2098"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right"/>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r>
          <w:rPr>
            <w:rFonts w:hint="eastAsia"/>
            <w:sz w:val="24"/>
            <w:szCs w:val="24"/>
          </w:rPr>
          <w:t>-</w:t>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6677"/>
      <w:docPartObj>
        <w:docPartGallery w:val="AutoText"/>
      </w:docPartObj>
    </w:sdtPr>
    <w:sdtContent>
      <w:p>
        <w:pPr>
          <w:pStyle w:val="8"/>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36</w:t>
        </w:r>
        <w:r>
          <w:rPr>
            <w:sz w:val="24"/>
            <w:szCs w:val="24"/>
          </w:rPr>
          <w:fldChar w:fldCharType="end"/>
        </w:r>
        <w:r>
          <w:rPr>
            <w:rFonts w:hint="eastAsia"/>
            <w:sz w:val="24"/>
            <w:szCs w:val="24"/>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yMTRlZmFkMzZjZWFhODU3YjljODQ3NWE5MDFhNTUifQ=="/>
  </w:docVars>
  <w:rsids>
    <w:rsidRoot w:val="00F1361C"/>
    <w:rsid w:val="000222C6"/>
    <w:rsid w:val="0002549F"/>
    <w:rsid w:val="000468DB"/>
    <w:rsid w:val="0006487A"/>
    <w:rsid w:val="00065F8F"/>
    <w:rsid w:val="00070A43"/>
    <w:rsid w:val="000768F2"/>
    <w:rsid w:val="00082651"/>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2202"/>
    <w:rsid w:val="00235629"/>
    <w:rsid w:val="00260C38"/>
    <w:rsid w:val="002616C0"/>
    <w:rsid w:val="00265372"/>
    <w:rsid w:val="002662AA"/>
    <w:rsid w:val="00280496"/>
    <w:rsid w:val="00294DC9"/>
    <w:rsid w:val="00295495"/>
    <w:rsid w:val="002A31DE"/>
    <w:rsid w:val="002B2613"/>
    <w:rsid w:val="002D6D05"/>
    <w:rsid w:val="002F1818"/>
    <w:rsid w:val="002F567B"/>
    <w:rsid w:val="003131FF"/>
    <w:rsid w:val="003216A9"/>
    <w:rsid w:val="00335A74"/>
    <w:rsid w:val="0036561B"/>
    <w:rsid w:val="0037013F"/>
    <w:rsid w:val="00373174"/>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3167"/>
    <w:rsid w:val="00505A47"/>
    <w:rsid w:val="00512FDA"/>
    <w:rsid w:val="00520DA0"/>
    <w:rsid w:val="005664BB"/>
    <w:rsid w:val="00566FFA"/>
    <w:rsid w:val="0057481D"/>
    <w:rsid w:val="0058486E"/>
    <w:rsid w:val="00585B33"/>
    <w:rsid w:val="0059014D"/>
    <w:rsid w:val="005A3AB5"/>
    <w:rsid w:val="005A3C45"/>
    <w:rsid w:val="005B5C64"/>
    <w:rsid w:val="005C5337"/>
    <w:rsid w:val="005C6BD0"/>
    <w:rsid w:val="005D1C8B"/>
    <w:rsid w:val="005D468D"/>
    <w:rsid w:val="005D5CED"/>
    <w:rsid w:val="005E0C76"/>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D2E"/>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2F4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674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6E15"/>
    <w:rsid w:val="00F81FD9"/>
    <w:rsid w:val="00F841AA"/>
    <w:rsid w:val="00F84A94"/>
    <w:rsid w:val="00F87E96"/>
    <w:rsid w:val="00FA23E8"/>
    <w:rsid w:val="00FB2427"/>
    <w:rsid w:val="00FD3CC1"/>
    <w:rsid w:val="00FE30BB"/>
    <w:rsid w:val="00FF1E02"/>
    <w:rsid w:val="00FF30B4"/>
    <w:rsid w:val="02140480"/>
    <w:rsid w:val="066E0107"/>
    <w:rsid w:val="07996F6E"/>
    <w:rsid w:val="0A2032A3"/>
    <w:rsid w:val="101860EC"/>
    <w:rsid w:val="10C055FF"/>
    <w:rsid w:val="118107EC"/>
    <w:rsid w:val="12557610"/>
    <w:rsid w:val="13D50BC4"/>
    <w:rsid w:val="16BB723D"/>
    <w:rsid w:val="1BE8440E"/>
    <w:rsid w:val="1D155CEE"/>
    <w:rsid w:val="23860B96"/>
    <w:rsid w:val="240371BF"/>
    <w:rsid w:val="241F5E8A"/>
    <w:rsid w:val="29FD04D3"/>
    <w:rsid w:val="2C8A61B5"/>
    <w:rsid w:val="2DF04E50"/>
    <w:rsid w:val="2EF2A0A8"/>
    <w:rsid w:val="319F7F4E"/>
    <w:rsid w:val="359F7AA1"/>
    <w:rsid w:val="36AA5135"/>
    <w:rsid w:val="37E16F03"/>
    <w:rsid w:val="3CDBC6A1"/>
    <w:rsid w:val="3D98207C"/>
    <w:rsid w:val="44E268DA"/>
    <w:rsid w:val="4A627F82"/>
    <w:rsid w:val="4B4F25DA"/>
    <w:rsid w:val="4BE068DB"/>
    <w:rsid w:val="4D577224"/>
    <w:rsid w:val="4EAB630A"/>
    <w:rsid w:val="4ECE2238"/>
    <w:rsid w:val="54230380"/>
    <w:rsid w:val="5AF92295"/>
    <w:rsid w:val="5CD71FC4"/>
    <w:rsid w:val="5D2F63A7"/>
    <w:rsid w:val="5F2345A8"/>
    <w:rsid w:val="5F535F42"/>
    <w:rsid w:val="66376316"/>
    <w:rsid w:val="67F38D54"/>
    <w:rsid w:val="695D5F23"/>
    <w:rsid w:val="6C4A05C8"/>
    <w:rsid w:val="6E7E3605"/>
    <w:rsid w:val="6FF5CC65"/>
    <w:rsid w:val="715C0E4B"/>
    <w:rsid w:val="72734D90"/>
    <w:rsid w:val="73AD73D5"/>
    <w:rsid w:val="73B6EB34"/>
    <w:rsid w:val="73D7B0B6"/>
    <w:rsid w:val="77F04406"/>
    <w:rsid w:val="77F8C350"/>
    <w:rsid w:val="79EE5BA4"/>
    <w:rsid w:val="7A6DF9D8"/>
    <w:rsid w:val="7A894339"/>
    <w:rsid w:val="7CFFB6EE"/>
    <w:rsid w:val="7DDF5451"/>
    <w:rsid w:val="7DE56334"/>
    <w:rsid w:val="7E52F0FC"/>
    <w:rsid w:val="7EEF11D3"/>
    <w:rsid w:val="7EFB7363"/>
    <w:rsid w:val="7F2FCF3E"/>
    <w:rsid w:val="7F7FF4A7"/>
    <w:rsid w:val="7FA30C79"/>
    <w:rsid w:val="7FC96657"/>
    <w:rsid w:val="7FE419AB"/>
    <w:rsid w:val="7FFC02AF"/>
    <w:rsid w:val="97CD998B"/>
    <w:rsid w:val="B4FB7FA0"/>
    <w:rsid w:val="B7FD3578"/>
    <w:rsid w:val="BDD72D91"/>
    <w:rsid w:val="D0EF1FF5"/>
    <w:rsid w:val="D8D6DB89"/>
    <w:rsid w:val="DB6F4CAB"/>
    <w:rsid w:val="DF6F9789"/>
    <w:rsid w:val="FCEFA497"/>
    <w:rsid w:val="FE6D3E0E"/>
    <w:rsid w:val="FEEFF811"/>
    <w:rsid w:val="FFBFD2E1"/>
    <w:rsid w:val="FFEF22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line="360" w:lineRule="auto"/>
      <w:jc w:val="center"/>
      <w:outlineLvl w:val="0"/>
    </w:pPr>
    <w:rPr>
      <w:rFonts w:eastAsia="方正小标宋简体"/>
      <w:bCs/>
      <w:kern w:val="44"/>
      <w:sz w:val="36"/>
      <w:szCs w:val="44"/>
    </w:rPr>
  </w:style>
  <w:style w:type="paragraph" w:styleId="4">
    <w:name w:val="heading 2"/>
    <w:basedOn w:val="1"/>
    <w:next w:val="1"/>
    <w:link w:val="25"/>
    <w:unhideWhenUsed/>
    <w:qFormat/>
    <w:uiPriority w:val="9"/>
    <w:pPr>
      <w:keepNext/>
      <w:keepLines/>
      <w:spacing w:line="360" w:lineRule="auto"/>
      <w:ind w:firstLine="200" w:firstLineChars="200"/>
      <w:outlineLvl w:val="1"/>
    </w:pPr>
    <w:rPr>
      <w:rFonts w:eastAsia="黑体" w:asciiTheme="majorHAnsi" w:hAnsiTheme="majorHAnsi" w:cstheme="majorBidi"/>
      <w:bCs/>
      <w:sz w:val="30"/>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eastAsia="方正小标宋简体"/>
      <w:bCs/>
      <w:kern w:val="44"/>
      <w:sz w:val="36"/>
      <w:szCs w:val="44"/>
    </w:rPr>
  </w:style>
  <w:style w:type="character" w:customStyle="1" w:styleId="25">
    <w:name w:val="标题 2 Char"/>
    <w:basedOn w:val="13"/>
    <w:link w:val="4"/>
    <w:qFormat/>
    <w:uiPriority w:val="9"/>
    <w:rPr>
      <w:rFonts w:eastAsia="黑体" w:asciiTheme="majorHAnsi" w:hAnsiTheme="majorHAnsi" w:cstheme="majorBidi"/>
      <w:bCs/>
      <w:kern w:val="2"/>
      <w:sz w:val="30"/>
      <w:szCs w:val="32"/>
    </w:rPr>
  </w:style>
  <w:style w:type="paragraph" w:customStyle="1" w:styleId="26">
    <w:name w:val="TOC 标题1"/>
    <w:basedOn w:val="3"/>
    <w:next w:val="1"/>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TOC Heading"/>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2021&#24180;\2020&#24180;&#20915;&#31639;\&#20915;&#31639;&#20844;&#24320;\2020&#24180;&#20915;&#31639;&#32534;&#21046;&#35828;&#26126;&#36741;&#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图1：收、支决算总计变动情况图</a:t>
            </a:r>
            <a:endParaRPr sz="12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[新建Excel文档.xls]Sheet1!$F$15:$F$16</c:f>
              <c:strCache>
                <c:ptCount val="2"/>
                <c:pt idx="0">
                  <c:v>2020年收支总计</c:v>
                </c:pt>
                <c:pt idx="1">
                  <c:v>2021年收支总计</c:v>
                </c:pt>
              </c:strCache>
            </c:strRef>
          </c:cat>
          <c:val>
            <c:numRef>
              <c:f>[新建Excel文档.xls]Sheet1!$G$15:$G$16</c:f>
              <c:numCache>
                <c:formatCode>General</c:formatCode>
                <c:ptCount val="2"/>
                <c:pt idx="0">
                  <c:v>284.26</c:v>
                </c:pt>
                <c:pt idx="1">
                  <c:v>299.32</c:v>
                </c:pt>
              </c:numCache>
            </c:numRef>
          </c:val>
        </c:ser>
        <c:dLbls>
          <c:showLegendKey val="0"/>
          <c:showVal val="0"/>
          <c:showCatName val="0"/>
          <c:showSerName val="0"/>
          <c:showPercent val="0"/>
          <c:showBubbleSize val="0"/>
        </c:dLbls>
        <c:gapWidth val="219"/>
        <c:overlap val="-27"/>
        <c:axId val="137528832"/>
        <c:axId val="137532160"/>
      </c:barChart>
      <c:catAx>
        <c:axId val="1375288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532160"/>
        <c:crosses val="autoZero"/>
        <c:auto val="1"/>
        <c:lblAlgn val="ctr"/>
        <c:lblOffset val="100"/>
        <c:noMultiLvlLbl val="0"/>
      </c:catAx>
      <c:valAx>
        <c:axId val="137532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52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停!$B$1:$B$2</c:f>
              <c:strCache>
                <c:ptCount val="1"/>
                <c:pt idx="0">
                  <c:v>一般公共预算</c:v>
                </c:pt>
              </c:strCache>
            </c:strRef>
          </c:cat>
          <c:val>
            <c:numRef>
              <c:f>停!$C$1:$C$2</c:f>
              <c:numCache>
                <c:formatCode>#,##0.00</c:formatCode>
                <c:ptCount val="2"/>
                <c:pt idx="0">
                  <c:v>283.01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[新建Excel文档.xls]Sheet1!$F$34:$F$35</c:f>
              <c:strCache>
                <c:ptCount val="2"/>
                <c:pt idx="0">
                  <c:v>基本支出</c:v>
                </c:pt>
                <c:pt idx="1">
                  <c:v>项目支出</c:v>
                </c:pt>
              </c:strCache>
            </c:strRef>
          </c:cat>
          <c:val>
            <c:numRef>
              <c:f>[新建Excel文档.xls]Sheet1!$G$34:$G$35</c:f>
              <c:numCache>
                <c:formatCode>0.00%</c:formatCode>
                <c:ptCount val="2"/>
                <c:pt idx="0">
                  <c:v>0.5124</c:v>
                </c:pt>
                <c:pt idx="1">
                  <c:v>0.4876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60" b="0" i="0" u="none" strike="noStrike" kern="1200" spc="0" baseline="0">
                <a:solidFill>
                  <a:schemeClr val="tx1">
                    <a:lumMod val="65000"/>
                    <a:lumOff val="35000"/>
                  </a:schemeClr>
                </a:solidFill>
                <a:latin typeface="+mn-lt"/>
                <a:ea typeface="+mn-ea"/>
                <a:cs typeface="+mn-cs"/>
              </a:defRPr>
            </a:pPr>
            <a:r>
              <a:rPr sz="1260"/>
              <a:t>图</a:t>
            </a:r>
            <a:r>
              <a:rPr lang="en-US" altLang="zh-CN" sz="1260"/>
              <a:t>4</a:t>
            </a:r>
            <a:r>
              <a:rPr altLang="en-US" sz="1260"/>
              <a:t>：财政拨款收支决算总计变动情况</a:t>
            </a:r>
            <a:endParaRPr altLang="en-US" sz="1260"/>
          </a:p>
        </c:rich>
      </c:tx>
      <c:layout/>
      <c:overlay val="0"/>
      <c:spPr>
        <a:noFill/>
        <a:ln>
          <a:noFill/>
        </a:ln>
        <a:effectLst/>
      </c:spPr>
    </c:title>
    <c:autoTitleDeleted val="0"/>
    <c:plotArea>
      <c:layout>
        <c:manualLayout>
          <c:layoutTarget val="inner"/>
          <c:xMode val="edge"/>
          <c:yMode val="edge"/>
          <c:x val="0.0966792317357746"/>
          <c:y val="0.166626535034915"/>
          <c:w val="0.897935738646563"/>
          <c:h val="0.716927522273056"/>
        </c:manualLayout>
      </c:layout>
      <c:barChart>
        <c:barDir val="col"/>
        <c:grouping val="clustered"/>
        <c:varyColors val="0"/>
        <c:ser>
          <c:idx val="0"/>
          <c:order val="0"/>
          <c:spPr>
            <a:solidFill>
              <a:schemeClr val="accent1"/>
            </a:solidFill>
            <a:ln>
              <a:noFill/>
            </a:ln>
            <a:effectLst/>
          </c:spPr>
          <c:invertIfNegative val="0"/>
          <c:dLbls>
            <c:delete val="1"/>
          </c:dLbls>
          <c:cat>
            <c:strRef>
              <c:f>'[新建 XLS 工作表.xls]Sheet1'!$E$9:$F$9</c:f>
              <c:strCache>
                <c:ptCount val="2"/>
                <c:pt idx="0">
                  <c:v>2020年财政拨款收支总计</c:v>
                </c:pt>
                <c:pt idx="1">
                  <c:v>2021年财政拨款收支总计</c:v>
                </c:pt>
              </c:strCache>
            </c:strRef>
          </c:cat>
          <c:val>
            <c:numRef>
              <c:f>'[新建 XLS 工作表.xls]Sheet1'!$E$10:$F$10</c:f>
              <c:numCache>
                <c:formatCode>General</c:formatCode>
                <c:ptCount val="2"/>
                <c:pt idx="0">
                  <c:v>284.26</c:v>
                </c:pt>
                <c:pt idx="1">
                  <c:v>299.31</c:v>
                </c:pt>
              </c:numCache>
            </c:numRef>
          </c:val>
        </c:ser>
        <c:dLbls>
          <c:showLegendKey val="0"/>
          <c:showVal val="0"/>
          <c:showCatName val="0"/>
          <c:showSerName val="0"/>
          <c:showPercent val="0"/>
          <c:showBubbleSize val="0"/>
        </c:dLbls>
        <c:gapWidth val="219"/>
        <c:overlap val="-27"/>
        <c:axId val="794042164"/>
        <c:axId val="75295663"/>
      </c:barChart>
      <c:catAx>
        <c:axId val="7940421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75295663"/>
        <c:crosses val="autoZero"/>
        <c:auto val="1"/>
        <c:lblAlgn val="ctr"/>
        <c:lblOffset val="100"/>
        <c:noMultiLvlLbl val="0"/>
      </c:catAx>
      <c:valAx>
        <c:axId val="7529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crossAx val="7940421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图5：一般公共预算财政拨款支出决算变动情况</a:t>
            </a:r>
            <a:endParaRPr sz="12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[新建Excel文档.xls]Sheet1!$F$7:$F$8</c:f>
              <c:strCache>
                <c:ptCount val="2"/>
                <c:pt idx="0">
                  <c:v>2020年一般公共预算财政拨款支出</c:v>
                </c:pt>
                <c:pt idx="1">
                  <c:v>2021年一般公共预算财政拨款支出</c:v>
                </c:pt>
              </c:strCache>
            </c:strRef>
          </c:cat>
          <c:val>
            <c:numRef>
              <c:f>[新建Excel文档.xls]Sheet1!$G$7:$G$8</c:f>
              <c:numCache>
                <c:formatCode>General</c:formatCode>
                <c:ptCount val="2"/>
                <c:pt idx="0">
                  <c:v>282.62</c:v>
                </c:pt>
                <c:pt idx="1">
                  <c:v>264.39</c:v>
                </c:pt>
              </c:numCache>
            </c:numRef>
          </c:val>
        </c:ser>
        <c:dLbls>
          <c:showLegendKey val="0"/>
          <c:showVal val="0"/>
          <c:showCatName val="0"/>
          <c:showSerName val="0"/>
          <c:showPercent val="0"/>
          <c:showBubbleSize val="0"/>
        </c:dLbls>
        <c:gapWidth val="219"/>
        <c:overlap val="-27"/>
        <c:axId val="153388544"/>
        <c:axId val="155686016"/>
      </c:barChart>
      <c:catAx>
        <c:axId val="1533885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686016"/>
        <c:crosses val="autoZero"/>
        <c:auto val="1"/>
        <c:lblAlgn val="ctr"/>
        <c:lblOffset val="100"/>
        <c:noMultiLvlLbl val="0"/>
      </c:catAx>
      <c:valAx>
        <c:axId val="155686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38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[新建Excel文档.xls]Sheet1!$F$44:$F$46</c:f>
              <c:strCache>
                <c:ptCount val="3"/>
                <c:pt idx="0">
                  <c:v>社会保障和就业支出</c:v>
                </c:pt>
                <c:pt idx="1">
                  <c:v>卫生健康支出</c:v>
                </c:pt>
                <c:pt idx="2">
                  <c:v>住房保障支出</c:v>
                </c:pt>
              </c:strCache>
            </c:strRef>
          </c:cat>
          <c:val>
            <c:numRef>
              <c:f>[新建Excel文档.xls]Sheet1!$G$44:$G$46</c:f>
              <c:numCache>
                <c:formatCode>0.00%</c:formatCode>
                <c:ptCount val="3"/>
                <c:pt idx="0">
                  <c:v>0.976600000000001</c:v>
                </c:pt>
                <c:pt idx="1">
                  <c:v>0.00780000000000001</c:v>
                </c:pt>
                <c:pt idx="2">
                  <c:v>0.0156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图7：“三公”经费财政拨款支出结构</a:t>
            </a:r>
            <a:endParaRPr sz="12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[新建Excel文档.xls]Sheet1!$F$49:$F$51</c:f>
              <c:strCache>
                <c:ptCount val="3"/>
                <c:pt idx="0">
                  <c:v>因公出国（境）费</c:v>
                </c:pt>
                <c:pt idx="1">
                  <c:v>公务用车购置及运行维护费</c:v>
                </c:pt>
                <c:pt idx="2">
                  <c:v>公务接待费</c:v>
                </c:pt>
              </c:strCache>
            </c:strRef>
          </c:cat>
          <c:val>
            <c:numRef>
              <c:f>[新建Excel文档.xls]Sheet1!$G$49:$G$51</c:f>
              <c:numCache>
                <c:formatCode>0%</c:formatCode>
                <c:ptCount val="3"/>
                <c:pt idx="0">
                  <c:v>0</c:v>
                </c:pt>
                <c:pt idx="1">
                  <c:v>0</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84BA9A-5125-4729-BD62-A69F15BB98B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13716</Words>
  <Characters>15287</Characters>
  <Lines>113</Lines>
  <Paragraphs>31</Paragraphs>
  <TotalTime>1</TotalTime>
  <ScaleCrop>false</ScaleCrop>
  <LinksUpToDate>false</LinksUpToDate>
  <CharactersWithSpaces>15326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2022-09-22T01:57:00Z</dcterms:created>
  <dc:creator>曹颖</dc:creator>
  <cp:lastModifiedBy>白建华</cp:lastModifiedBy>
  <cp:lastPrinted>2022-09-22T01:59:00Z</cp:lastPrinted>
  <dcterms:modified xsi:type="dcterms:W3CDTF">2023-07-10T08:32:19Z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