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宋体" w:eastAsia="方正小标宋简体"/>
          <w:color w:val="000000"/>
          <w:sz w:val="72"/>
          <w:szCs w:val="72"/>
          <w:lang w:eastAsia="zh-CN"/>
        </w:rPr>
      </w:pPr>
      <w:bookmarkStart w:id="1" w:name="_Toc15377425"/>
      <w:bookmarkStart w:id="2" w:name="_Toc15396597"/>
      <w:bookmarkStart w:id="3" w:name="_Toc15377193"/>
      <w:bookmarkStart w:id="4" w:name="_Toc15378441"/>
      <w:bookmarkStart w:id="5" w:name="_Toc15396475"/>
      <w:r>
        <w:rPr>
          <w:rFonts w:hint="eastAsia" w:ascii="方正小标宋简体" w:hAnsi="宋体" w:eastAsia="方正小标宋简体"/>
          <w:color w:val="000000"/>
          <w:sz w:val="72"/>
          <w:szCs w:val="72"/>
          <w:lang w:eastAsia="zh-CN"/>
        </w:rPr>
        <w:t>20</w:t>
      </w:r>
      <w:r>
        <w:rPr>
          <w:rFonts w:hint="eastAsia" w:ascii="方正小标宋简体" w:hAnsi="宋体" w:eastAsia="方正小标宋简体"/>
          <w:color w:val="000000"/>
          <w:sz w:val="72"/>
          <w:szCs w:val="72"/>
          <w:lang w:val="en-US" w:eastAsia="zh-CN"/>
        </w:rPr>
        <w:t>21</w:t>
      </w:r>
      <w:r>
        <w:rPr>
          <w:rFonts w:hint="eastAsia" w:ascii="方正小标宋简体" w:hAnsi="宋体" w:eastAsia="方正小标宋简体"/>
          <w:color w:val="000000"/>
          <w:sz w:val="72"/>
          <w:szCs w:val="72"/>
          <w:lang w:eastAsia="zh-CN"/>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77426"/>
      <w:bookmarkStart w:id="10" w:name="_Toc15396598"/>
      <w:r>
        <w:rPr>
          <w:rFonts w:hint="eastAsia" w:ascii="方正小标宋简体" w:hAnsi="宋体" w:eastAsia="方正小标宋简体"/>
          <w:color w:val="000000"/>
          <w:w w:val="90"/>
          <w:sz w:val="72"/>
          <w:szCs w:val="72"/>
          <w:lang w:eastAsia="zh-CN"/>
        </w:rPr>
        <w:t>广元市</w:t>
      </w:r>
      <w:bookmarkEnd w:id="0"/>
      <w:bookmarkStart w:id="11" w:name="_Toc15306268"/>
      <w:r>
        <w:rPr>
          <w:rFonts w:hint="eastAsia" w:ascii="方正小标宋简体" w:hAnsi="宋体" w:eastAsia="方正小标宋简体"/>
          <w:color w:val="000000"/>
          <w:w w:val="90"/>
          <w:sz w:val="72"/>
          <w:szCs w:val="72"/>
          <w:lang w:val="en-US" w:eastAsia="zh-CN"/>
        </w:rPr>
        <w:t>生产安全应急救援支队</w:t>
      </w:r>
      <w:r>
        <w:rPr>
          <w:rFonts w:hint="eastAsia" w:ascii="方正小标宋简体" w:hAnsi="宋体" w:eastAsia="方正小标宋简体"/>
          <w:color w:val="000000"/>
          <w:sz w:val="72"/>
          <w:szCs w:val="72"/>
        </w:rPr>
        <w:t>决</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仿宋_GB2312" w:eastAsia="仿宋_GB2312"/>
          <w:b/>
          <w:bCs/>
          <w:sz w:val="32"/>
          <w:szCs w:val="32"/>
          <w:lang w:val="zh-CN"/>
        </w:rPr>
        <w:tab/>
      </w:r>
      <w:r>
        <w:rPr>
          <w:rFonts w:hint="eastAsia" w:ascii="仿宋_GB2312" w:eastAsia="仿宋_GB2312"/>
          <w:bCs/>
          <w:sz w:val="32"/>
          <w:szCs w:val="32"/>
          <w:lang w:val="zh-CN"/>
        </w:rPr>
        <w:t>4</w:t>
      </w:r>
    </w:p>
    <w:p>
      <w:pPr>
        <w:pStyle w:val="11"/>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一、职能</w:t>
      </w:r>
      <w:r>
        <w:rPr>
          <w:rFonts w:hint="eastAsia"/>
          <w:color w:val="auto"/>
          <w:sz w:val="24"/>
          <w:highlight w:val="none"/>
          <w:lang w:eastAsia="zh-CN"/>
        </w:rPr>
        <w:t>简介</w:t>
      </w:r>
      <w:r>
        <w:rPr>
          <w:rFonts w:hint="eastAsia" w:ascii="仿宋_GB2312" w:eastAsia="仿宋_GB2312"/>
          <w:b/>
          <w:bCs/>
          <w:sz w:val="32"/>
          <w:szCs w:val="32"/>
          <w:lang w:val="zh-CN"/>
        </w:rPr>
        <w:tab/>
      </w:r>
      <w:r>
        <w:rPr>
          <w:rFonts w:hint="eastAsia" w:ascii="仿宋_GB2312" w:eastAsia="仿宋_GB2312"/>
          <w:bCs/>
          <w:sz w:val="32"/>
          <w:szCs w:val="32"/>
          <w:lang w:val="zh-CN"/>
        </w:rPr>
        <w:t>4</w:t>
      </w:r>
    </w:p>
    <w:p>
      <w:pPr>
        <w:pStyle w:val="11"/>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仿宋_GB2312" w:eastAsia="仿宋_GB2312"/>
          <w:b/>
          <w:bCs/>
          <w:sz w:val="32"/>
          <w:szCs w:val="32"/>
          <w:lang w:val="zh-CN"/>
        </w:rPr>
        <w:tab/>
      </w:r>
      <w:r>
        <w:rPr>
          <w:rFonts w:hint="eastAsia" w:ascii="仿宋_GB2312" w:eastAsia="仿宋_GB2312"/>
          <w:bCs/>
          <w:sz w:val="32"/>
          <w:szCs w:val="32"/>
          <w:lang w:val="zh-CN"/>
        </w:rPr>
        <w:t>4</w:t>
      </w:r>
    </w:p>
    <w:p>
      <w:pPr>
        <w:pStyle w:val="10"/>
        <w:adjustRightInd w:val="0"/>
        <w:snapToGrid w:val="0"/>
        <w:spacing w:before="0" w:line="440" w:lineRule="exact"/>
        <w:jc w:val="left"/>
        <w:rPr>
          <w:rFonts w:hint="default" w:eastAsia="仿宋_GB2312"/>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13</w:t>
      </w:r>
    </w:p>
    <w:p>
      <w:pPr>
        <w:pStyle w:val="11"/>
        <w:adjustRightInd w:val="0"/>
        <w:snapToGrid w:val="0"/>
        <w:spacing w:line="440" w:lineRule="exact"/>
        <w:jc w:val="left"/>
        <w:rPr>
          <w:rFonts w:hint="eastAsia" w:ascii="仿宋_GB2312" w:eastAsia="仿宋_GB2312"/>
          <w:bCs/>
          <w:sz w:val="32"/>
          <w:szCs w:val="32"/>
          <w:lang w:val="en-US" w:eastAsia="zh-CN"/>
        </w:rPr>
      </w:pPr>
      <w:r>
        <w:rPr>
          <w:rFonts w:hint="eastAsia"/>
          <w:color w:val="auto"/>
          <w:sz w:val="24"/>
          <w:highlight w:val="none"/>
        </w:rPr>
        <w:t>一、收入支出决算总体情况说明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13</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13</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14</w:t>
      </w:r>
    </w:p>
    <w:p>
      <w:pPr>
        <w:pStyle w:val="11"/>
        <w:adjustRightInd w:val="0"/>
        <w:snapToGrid w:val="0"/>
        <w:spacing w:line="440" w:lineRule="exact"/>
        <w:jc w:val="left"/>
        <w:rPr>
          <w:rFonts w:hint="eastAsia" w:ascii="仿宋_GB2312" w:eastAsia="仿宋_GB2312"/>
          <w:bCs/>
          <w:sz w:val="32"/>
          <w:szCs w:val="32"/>
          <w:lang w:val="en-US" w:eastAsia="zh-CN"/>
        </w:rPr>
      </w:pPr>
      <w:r>
        <w:rPr>
          <w:rFonts w:hint="eastAsia"/>
          <w:color w:val="auto"/>
          <w:sz w:val="24"/>
          <w:highlight w:val="none"/>
        </w:rPr>
        <w:t>四、财政拨款收入支出决算总体情况说明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14</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15</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18</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18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20</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21</w:t>
      </w:r>
    </w:p>
    <w:p>
      <w:pPr>
        <w:pStyle w:val="11"/>
        <w:adjustRightInd w:val="0"/>
        <w:snapToGrid w:val="0"/>
        <w:spacing w:line="440" w:lineRule="exact"/>
        <w:jc w:val="left"/>
        <w:rPr>
          <w:rFonts w:hint="eastAsia" w:ascii="仿宋_GB2312" w:eastAsia="仿宋_GB2312"/>
          <w:bCs/>
          <w:sz w:val="32"/>
          <w:szCs w:val="32"/>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仿宋_GB2312" w:eastAsia="仿宋_GB2312"/>
          <w:b/>
          <w:bCs/>
          <w:sz w:val="32"/>
          <w:szCs w:val="32"/>
          <w:lang w:val="zh-CN"/>
        </w:rPr>
        <w:tab/>
      </w:r>
      <w:r>
        <w:rPr>
          <w:rFonts w:hint="eastAsia" w:ascii="仿宋_GB2312" w:eastAsia="仿宋_GB2312"/>
          <w:bCs/>
          <w:sz w:val="32"/>
          <w:szCs w:val="32"/>
          <w:lang w:val="en-US" w:eastAsia="zh-CN"/>
        </w:rPr>
        <w:t>21</w:t>
      </w:r>
    </w:p>
    <w:p>
      <w:pPr>
        <w:pStyle w:val="11"/>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ascii="仿宋_GB2312" w:eastAsia="仿宋_GB2312"/>
          <w:b/>
          <w:bCs/>
          <w:sz w:val="32"/>
          <w:szCs w:val="32"/>
          <w:lang w:val="zh-CN"/>
        </w:rPr>
        <w:tab/>
      </w:r>
      <w:r>
        <w:rPr>
          <w:rFonts w:hint="eastAsia" w:ascii="仿宋_GB2312" w:eastAsia="仿宋_GB2312"/>
          <w:bCs/>
          <w:sz w:val="32"/>
          <w:szCs w:val="32"/>
          <w:lang w:val="en-US" w:eastAsia="zh-CN"/>
        </w:rPr>
        <w:t>21</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_GB2312" w:eastAsia="仿宋_GB2312"/>
          <w:b/>
          <w:bCs/>
          <w:sz w:val="32"/>
          <w:szCs w:val="32"/>
          <w:lang w:val="zh-CN"/>
        </w:rPr>
        <w:tab/>
      </w:r>
      <w:r>
        <w:rPr>
          <w:rFonts w:hint="eastAsia" w:ascii="仿宋_GB2312" w:eastAsia="仿宋_GB2312"/>
          <w:bCs/>
          <w:sz w:val="32"/>
          <w:szCs w:val="32"/>
          <w:lang w:val="en-US" w:eastAsia="zh-CN"/>
        </w:rPr>
        <w:t>23</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_GB2312" w:eastAsia="仿宋_GB2312"/>
          <w:b/>
          <w:bCs/>
          <w:sz w:val="32"/>
          <w:szCs w:val="32"/>
          <w:lang w:val="zh-CN"/>
        </w:rPr>
        <w:tab/>
      </w:r>
      <w:r>
        <w:rPr>
          <w:rFonts w:hint="eastAsia" w:ascii="仿宋_GB2312" w:eastAsia="仿宋_GB2312"/>
          <w:bCs/>
          <w:sz w:val="32"/>
          <w:szCs w:val="32"/>
          <w:lang w:val="en-US" w:eastAsia="zh-CN"/>
        </w:rPr>
        <w:t>25</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_GB2312" w:eastAsia="仿宋_GB2312"/>
          <w:b/>
          <w:bCs/>
          <w:sz w:val="32"/>
          <w:szCs w:val="32"/>
          <w:lang w:val="zh-CN"/>
        </w:rPr>
        <w:tab/>
      </w:r>
      <w:r>
        <w:rPr>
          <w:rFonts w:hint="eastAsia" w:ascii="仿宋_GB2312" w:eastAsia="仿宋_GB2312"/>
          <w:bCs/>
          <w:sz w:val="32"/>
          <w:szCs w:val="32"/>
          <w:lang w:val="en-US" w:eastAsia="zh-CN"/>
        </w:rPr>
        <w:t>51</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ageBreakBefore w:val="0"/>
        <w:widowControl/>
        <w:kinsoku/>
        <w:wordWrap/>
        <w:overflowPunct/>
        <w:topLinePunct w:val="0"/>
        <w:autoSpaceDE/>
        <w:autoSpaceDN/>
        <w:bidi w:val="0"/>
        <w:spacing w:line="560" w:lineRule="exact"/>
        <w:ind w:left="0"/>
        <w:jc w:val="left"/>
        <w:textAlignment w:val="auto"/>
        <w:rPr>
          <w:rFonts w:ascii="仿宋" w:hAnsi="仿宋" w:eastAsia="仿宋"/>
          <w:bCs/>
          <w:kern w:val="44"/>
          <w:sz w:val="24"/>
        </w:rPr>
      </w:pP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b w:val="0"/>
          <w:color w:val="000000"/>
        </w:rPr>
      </w:pPr>
      <w:r>
        <w:rPr>
          <w:rFonts w:hint="eastAsia" w:ascii="方正小标宋简体" w:hAnsi="方正小标宋简体" w:eastAsia="方正小标宋简体" w:cs="方正小标宋简体"/>
          <w:b w:val="0"/>
          <w:color w:val="000000"/>
        </w:rPr>
        <w:t xml:space="preserve">第一部分 </w:t>
      </w:r>
      <w:r>
        <w:rPr>
          <w:rFonts w:hint="eastAsia" w:ascii="方正小标宋简体" w:hAnsi="方正小标宋简体" w:eastAsia="方正小标宋简体" w:cs="方正小标宋简体"/>
          <w:b w:val="0"/>
          <w:color w:val="000000"/>
          <w:lang w:eastAsia="zh-CN"/>
        </w:rPr>
        <w:t>单位</w:t>
      </w:r>
      <w:r>
        <w:rPr>
          <w:rFonts w:hint="eastAsia" w:ascii="方正小标宋简体" w:hAnsi="方正小标宋简体" w:eastAsia="方正小标宋简体" w:cs="方正小标宋简体"/>
          <w:b w:val="0"/>
          <w:color w:val="000000"/>
        </w:rPr>
        <w:t>概况</w:t>
      </w:r>
      <w:bookmarkEnd w:id="12"/>
      <w:bookmarkEnd w:id="13"/>
    </w:p>
    <w:p>
      <w:pPr>
        <w:pStyle w:val="4"/>
        <w:pageBreakBefore w:val="0"/>
        <w:kinsoku/>
        <w:wordWrap/>
        <w:overflowPunct/>
        <w:topLinePunct w:val="0"/>
        <w:autoSpaceDE/>
        <w:autoSpaceDN/>
        <w:bidi w:val="0"/>
        <w:spacing w:before="0" w:after="0" w:line="560" w:lineRule="exact"/>
        <w:ind w:left="0"/>
        <w:textAlignment w:val="auto"/>
        <w:rPr>
          <w:rFonts w:hint="eastAsia" w:ascii="黑体" w:hAnsi="黑体" w:eastAsia="黑体"/>
          <w:b w:val="0"/>
          <w:color w:val="000000"/>
        </w:rPr>
      </w:pPr>
      <w:bookmarkStart w:id="14" w:name="_Toc15377197"/>
      <w:bookmarkStart w:id="15" w:name="_Toc15396600"/>
    </w:p>
    <w:p>
      <w:pPr>
        <w:pStyle w:val="2"/>
        <w:pageBreakBefore w:val="0"/>
        <w:kinsoku/>
        <w:wordWrap/>
        <w:overflowPunct/>
        <w:topLinePunct w:val="0"/>
        <w:autoSpaceDE/>
        <w:autoSpaceDN/>
        <w:bidi w:val="0"/>
        <w:adjustRightInd w:val="0"/>
        <w:snapToGrid w:val="0"/>
        <w:spacing w:beforeLines="0" w:line="560" w:lineRule="exact"/>
        <w:ind w:left="0" w:firstLine="672" w:firstLineChars="210"/>
        <w:textAlignment w:val="auto"/>
        <w:outlineLvl w:val="2"/>
        <w:rPr>
          <w:rFonts w:hint="eastAsia" w:ascii="楷体_GB2312" w:hAnsi="楷体_GB2312" w:eastAsia="黑体" w:cs="楷体_GB2312"/>
          <w:bCs/>
          <w:color w:val="000000"/>
          <w:sz w:val="32"/>
          <w:szCs w:val="32"/>
          <w:lang w:eastAsia="zh-CN"/>
        </w:rPr>
      </w:pPr>
      <w:r>
        <w:rPr>
          <w:rFonts w:hint="eastAsia" w:ascii="黑体" w:hAnsi="黑体" w:eastAsia="黑体" w:cs="黑体"/>
          <w:b w:val="0"/>
          <w:bCs w:val="0"/>
          <w:sz w:val="32"/>
          <w:szCs w:val="32"/>
        </w:rPr>
        <w:t>一、</w:t>
      </w:r>
      <w:bookmarkEnd w:id="14"/>
      <w:bookmarkEnd w:id="15"/>
      <w:bookmarkStart w:id="16" w:name="_Toc15377198"/>
      <w:bookmarkStart w:id="17" w:name="_Toc15378445"/>
      <w:r>
        <w:rPr>
          <w:rFonts w:hint="eastAsia" w:ascii="黑体" w:hAnsi="黑体" w:eastAsia="黑体" w:cs="黑体"/>
          <w:b w:val="0"/>
          <w:bCs w:val="0"/>
          <w:sz w:val="32"/>
          <w:szCs w:val="32"/>
          <w:lang w:eastAsia="zh-CN"/>
        </w:rPr>
        <w:t>职能简介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广元市生产安全应急救援支队</w:t>
      </w:r>
      <w:r>
        <w:rPr>
          <w:rFonts w:hint="eastAsia" w:ascii="仿宋_GB2312" w:eastAsia="仿宋_GB2312"/>
          <w:sz w:val="32"/>
          <w:szCs w:val="32"/>
          <w:lang w:eastAsia="zh-CN"/>
        </w:rPr>
        <w:t>是隶属于市应急管理局管理的公益一类事业单位</w:t>
      </w:r>
      <w:r>
        <w:rPr>
          <w:rFonts w:hint="eastAsia" w:ascii="仿宋_GB2312" w:eastAsia="仿宋_GB2312"/>
          <w:sz w:val="32"/>
          <w:szCs w:val="32"/>
        </w:rPr>
        <w:t>，挂川北水上应急救援队、市人民防空应急救援队、市森林消防应急救援队牌子，主要负责全市的煤矿、非煤矿山及其它生产安全事故的应急抢险救援、安全生产预防性检查等工作，同时承担人民防空、水上和森林消防救援等职能，是国家矿山救护质量标准化特级队伍，</w:t>
      </w:r>
      <w:r>
        <w:rPr>
          <w:rFonts w:hint="eastAsia" w:ascii="仿宋_GB2312" w:eastAsia="仿宋_GB2312"/>
          <w:sz w:val="32"/>
          <w:szCs w:val="32"/>
          <w:lang w:eastAsia="zh-CN"/>
        </w:rPr>
        <w:t>是被省应急委授予</w:t>
      </w:r>
      <w:r>
        <w:rPr>
          <w:rFonts w:hint="eastAsia" w:ascii="仿宋_GB2312" w:eastAsia="仿宋_GB2312"/>
          <w:sz w:val="32"/>
          <w:szCs w:val="32"/>
        </w:rPr>
        <w:t>“四川省矿山救援专业队”之一</w:t>
      </w:r>
      <w:r>
        <w:rPr>
          <w:rFonts w:hint="eastAsia" w:ascii="仿宋_GB2312" w:eastAsia="仿宋_GB2312"/>
          <w:sz w:val="32"/>
          <w:szCs w:val="32"/>
          <w:lang w:eastAsia="zh-CN"/>
        </w:rPr>
        <w:t>，</w:t>
      </w:r>
      <w:r>
        <w:rPr>
          <w:rFonts w:hint="eastAsia" w:ascii="仿宋_GB2312" w:eastAsia="仿宋_GB2312"/>
          <w:sz w:val="32"/>
          <w:szCs w:val="32"/>
        </w:rPr>
        <w:t>也是川陕甘结合部资质最高、力量最强的专业救援队伍。</w:t>
      </w:r>
    </w:p>
    <w:bookmarkEnd w:id="16"/>
    <w:bookmarkEnd w:id="17"/>
    <w:p>
      <w:pPr>
        <w:pStyle w:val="2"/>
        <w:pageBreakBefore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黑体" w:hAnsi="黑体" w:eastAsia="黑体" w:cs="黑体"/>
          <w:bCs/>
          <w:color w:val="000000"/>
          <w:sz w:val="32"/>
          <w:szCs w:val="32"/>
        </w:rPr>
      </w:pPr>
      <w:bookmarkStart w:id="18" w:name="_Toc15377199"/>
      <w:bookmarkStart w:id="19" w:name="_Toc15378446"/>
      <w:r>
        <w:rPr>
          <w:rFonts w:hint="eastAsia" w:ascii="黑体" w:hAnsi="黑体" w:eastAsia="黑体" w:cs="黑体"/>
          <w:bCs/>
          <w:color w:val="000000"/>
          <w:sz w:val="32"/>
          <w:szCs w:val="32"/>
          <w:lang w:eastAsia="zh-CN"/>
        </w:rPr>
        <w:t>二、</w:t>
      </w:r>
      <w:r>
        <w:rPr>
          <w:rFonts w:hint="eastAsia" w:ascii="黑体" w:hAnsi="黑体" w:eastAsia="黑体" w:cs="黑体"/>
          <w:bCs/>
          <w:color w:val="000000"/>
          <w:sz w:val="32"/>
          <w:szCs w:val="32"/>
          <w:lang w:val="en-US" w:eastAsia="zh-CN"/>
        </w:rPr>
        <w:t>2021</w:t>
      </w:r>
      <w:r>
        <w:rPr>
          <w:rFonts w:hint="eastAsia" w:ascii="黑体" w:hAnsi="黑体" w:eastAsia="黑体" w:cs="黑体"/>
          <w:bCs/>
          <w:color w:val="000000"/>
          <w:sz w:val="32"/>
          <w:szCs w:val="32"/>
        </w:rPr>
        <w:t>年重点工作完成情况</w:t>
      </w:r>
      <w:bookmarkEnd w:id="18"/>
      <w:bookmarkEnd w:id="19"/>
    </w:p>
    <w:p>
      <w:pPr>
        <w:spacing w:line="560" w:lineRule="exact"/>
        <w:ind w:firstLine="640" w:firstLineChars="200"/>
        <w:rPr>
          <w:rFonts w:hint="eastAsia" w:ascii="楷体_GB2312" w:hAnsi="楷体_GB2312" w:eastAsia="楷体_GB2312" w:cs="楷体_GB2312"/>
          <w:sz w:val="32"/>
          <w:szCs w:val="32"/>
        </w:rPr>
      </w:pPr>
      <w:bookmarkStart w:id="20" w:name="_Toc15377200"/>
      <w:bookmarkStart w:id="21" w:name="_Toc15396601"/>
      <w:r>
        <w:rPr>
          <w:rFonts w:hint="eastAsia" w:ascii="楷体_GB2312" w:hAnsi="楷体_GB2312" w:eastAsia="楷体_GB2312" w:cs="楷体_GB2312"/>
          <w:sz w:val="32"/>
          <w:szCs w:val="32"/>
          <w:lang w:val="en-US" w:eastAsia="zh-CN"/>
        </w:rPr>
        <w:t>1.聚焦政治建设，持续推进</w:t>
      </w:r>
      <w:r>
        <w:rPr>
          <w:rFonts w:hint="eastAsia" w:ascii="楷体_GB2312" w:hAnsi="楷体_GB2312" w:eastAsia="楷体_GB2312" w:cs="楷体_GB2312"/>
          <w:sz w:val="32"/>
          <w:szCs w:val="32"/>
        </w:rPr>
        <w:t>“铸魂工程”</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sz w:val="32"/>
          <w:szCs w:val="32"/>
        </w:rPr>
        <w:t>政治学习经常化。</w:t>
      </w:r>
      <w:r>
        <w:rPr>
          <w:rFonts w:hint="eastAsia" w:ascii="仿宋_GB2312" w:hAnsi="仿宋_GB2312" w:eastAsia="仿宋_GB2312" w:cs="仿宋_GB2312"/>
          <w:b w:val="0"/>
          <w:bCs w:val="0"/>
          <w:color w:val="000000"/>
          <w:kern w:val="2"/>
          <w:sz w:val="32"/>
          <w:szCs w:val="32"/>
          <w:lang w:val="en-US" w:eastAsia="zh-CN" w:bidi="ar-SA"/>
        </w:rPr>
        <w:t>紧抓意识形态工作不放松，把意识形态工作与业务工作同部署、同落实、同检查、同考核，对重大事件、重要情况中的苗头倾向性的问题，有针对性地进行引导，充分发挥思想引领、舆论推动和精神激励的积极作用，全年召开意识形态分析会2次。认真组织学习习近平新时代中国特色社会主义思想、习近平总书记在庆祝中国共产党成立100周年大会上的重要讲话精神、党的十九大精神和十九届六中全会精神和省委、市委历次全会精神。坚持把党史学习教育贯穿全年，制定了“流程图”和“行事历”，实现了各项专题实践、组织活动安排流程化、时序可视化，购买了党史学习教育相关书籍并分发给各支部学习，同时组织党员在学习强国app、川观新闻党史知识答题活动中学习，31名党员全员参与学习，组织会前学习10次，分别到八二一党史馆、绵阳“两弹城”红色教育基地参观学习，并按要求撰写心得体会。坚持队委会会前学习制度，将上级重要决策部署、文件会议精神作为队委会会前学习的主要内容，强化队委会成员对党的理论知识学习和政策形势把握，不断提升班子理论水平和能力。</w:t>
      </w:r>
    </w:p>
    <w:p>
      <w:pPr>
        <w:pStyle w:val="12"/>
        <w:shd w:val="clear" w:color="auto" w:fill="FFFFFF"/>
        <w:spacing w:line="560" w:lineRule="exact"/>
        <w:ind w:firstLine="643" w:firstLineChars="200"/>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sz w:val="32"/>
          <w:szCs w:val="32"/>
        </w:rPr>
        <w:t>党建活动规范化。</w:t>
      </w:r>
      <w:r>
        <w:rPr>
          <w:rFonts w:hint="eastAsia" w:ascii="仿宋_GB2312" w:hAnsi="仿宋_GB2312" w:eastAsia="仿宋_GB2312" w:cs="仿宋_GB2312"/>
          <w:b w:val="0"/>
          <w:bCs w:val="0"/>
          <w:color w:val="000000"/>
          <w:kern w:val="2"/>
          <w:sz w:val="32"/>
          <w:szCs w:val="32"/>
          <w:lang w:val="en-US" w:eastAsia="zh-CN" w:bidi="ar-SA"/>
        </w:rPr>
        <w:t>大力推行党支部标准化规范化建设，坚持党总支以上率下，总支书记亲自抓党建，对党支部标准化规范化达标创新工作统筹部署，党支部标准化建设有序推进。严格落实党内各项制度，强化“三重一大”议事决策和领导班子讨论重大问题“一把手”末位表态制度。全年召开党员大会8次，主题党日活动4次，组织党员开展“我为群众办实事”5次，举办“学党史、感党恩、做表率”演讲比赛1次，举办“学习百年党史、汲取奋进力量”党史学习教育知识竞赛1次，分析和研判党风廉政建设和意识形态工作2次，开展“每月救援之星”评选12次24人次，与指战员个别谈心谈话50人次。实行支队领导班子成员与支部挂联制度，各队委会成员以普通党员的身份参加所在支部组织生活，带头讲党课。支队长王震在建党100周年之际，为全体党员干部上了题为《传承红色基因，践行应急使命》的党课，党建各项活动有序开展并收到良好的效果。本着积极慎重的发展原则，考察1名预备党员转正，1名积极分子转预备党员，为党员队伍充实了新鲜血液。</w:t>
      </w:r>
    </w:p>
    <w:p>
      <w:pPr>
        <w:spacing w:line="52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sz w:val="32"/>
          <w:szCs w:val="32"/>
        </w:rPr>
        <w:t>驻村帮扶精准化。</w:t>
      </w:r>
      <w:r>
        <w:rPr>
          <w:rFonts w:hint="eastAsia" w:ascii="仿宋_GB2312" w:hAnsi="仿宋_GB2312" w:eastAsia="仿宋_GB2312" w:cs="仿宋_GB2312"/>
          <w:b w:val="0"/>
          <w:bCs w:val="0"/>
          <w:color w:val="000000"/>
          <w:kern w:val="2"/>
          <w:sz w:val="32"/>
          <w:szCs w:val="32"/>
          <w:lang w:val="en-US" w:eastAsia="zh-CN" w:bidi="ar-SA"/>
        </w:rPr>
        <w:t>全面做好脱贫攻坚收官收口和总结评估，如期完成帮扶任务。调整驻村帮扶力量。积极与村“两委”沟通明确全年工作思路，因地制宜制定了农业产业和养殖业发展的规划，鼓励老百姓大力种植猕猴桃、中药材，养殖肉牛、山羊等特色产业，并申请政府给予适当的经济补助。围绕全市巩固脱贫攻坚成果“回头看”工作开展，对标“一超六有”坚持边排查边整改、缺啥补啥，重新规划农村广播系统安装无线广播12处、购置储水桶深埋铺设管道3千米解决四组村民饮水问题、组织机械人力清理了近10公里的土石垮塌路面和排水沟疏通工作、加强疫情防控宣传积极上门劝导村民接种新冠疫苗。</w:t>
      </w:r>
    </w:p>
    <w:p>
      <w:pPr>
        <w:spacing w:line="560" w:lineRule="exact"/>
        <w:ind w:firstLine="640" w:firstLineChars="200"/>
        <w:rPr>
          <w:rFonts w:hint="eastAsia" w:ascii="黑体" w:hAnsi="黑体" w:eastAsia="黑体"/>
          <w:sz w:val="32"/>
          <w:szCs w:val="32"/>
          <w:lang w:val="en-US" w:eastAsia="zh-CN"/>
        </w:rPr>
      </w:pPr>
      <w:r>
        <w:rPr>
          <w:rFonts w:hint="eastAsia" w:ascii="楷体_GB2312" w:hAnsi="楷体_GB2312" w:eastAsia="楷体_GB2312" w:cs="楷体_GB2312"/>
          <w:sz w:val="32"/>
          <w:szCs w:val="32"/>
          <w:lang w:val="en-US" w:eastAsia="zh-CN"/>
        </w:rPr>
        <w:t>2.聚焦练兵备战，持续推进“健体工程”</w:t>
      </w:r>
    </w:p>
    <w:p>
      <w:pPr>
        <w:numPr>
          <w:ilvl w:val="0"/>
          <w:numId w:val="0"/>
        </w:num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创新训练模式。</w:t>
      </w:r>
      <w:r>
        <w:rPr>
          <w:rFonts w:hint="eastAsia" w:ascii="仿宋_GB2312" w:hAnsi="仿宋_GB2312" w:eastAsia="仿宋_GB2312" w:cs="仿宋_GB2312"/>
          <w:b w:val="0"/>
          <w:bCs w:val="0"/>
          <w:color w:val="000000"/>
          <w:kern w:val="2"/>
          <w:sz w:val="32"/>
          <w:szCs w:val="32"/>
          <w:lang w:val="en-US" w:eastAsia="zh-CN" w:bidi="ar-SA"/>
        </w:rPr>
        <w:t>以质量标准化工作为抓手，制定并严格执行训练计划，建立健全有计划、有制度、有跟踪、有反馈、有考核的环形闭合式训练体系，创新“训练模块化、模块专业化、专业系统化、系统协作化”的“四化”训练模式，在抓好矿山救援业务的基础上，扎实开展水上、森林消防和人民防空救援业务模块化训练，加强应急救援相关业务知识培训，优化训练科目、形式和手段，不断提升队伍专业救援能力。</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加大训练强度。</w:t>
      </w:r>
      <w:r>
        <w:rPr>
          <w:rFonts w:hint="eastAsia" w:ascii="仿宋_GB2312" w:hAnsi="仿宋_GB2312" w:eastAsia="仿宋_GB2312" w:cs="仿宋_GB2312"/>
          <w:b w:val="0"/>
          <w:bCs w:val="0"/>
          <w:color w:val="000000"/>
          <w:kern w:val="2"/>
          <w:sz w:val="32"/>
          <w:szCs w:val="32"/>
          <w:lang w:val="en-US" w:eastAsia="zh-CN" w:bidi="ar-SA"/>
        </w:rPr>
        <w:t>结合新形势下救援工作新特点，按照支队《质量标准化管理制度》，从难、从严、从实战出发开展训练，逗硬每月、每季度和年度考核，保证体能合格率达90%以上，对于体能考核不达标的，采用八小时外“加餐”方法进行强化训练，完善值班队周六训练内容。坚持落实每周一5公里越野训练和每天体能训练，全年开展万米耐力锻炼2次、激烈行动科目训练2次、高温浓烟训练8次、心理行为训练8课时，全面提升了指战员的身体素质，积累了在复杂环境下救援的实战经验。</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主动实战演练。</w:t>
      </w:r>
      <w:r>
        <w:rPr>
          <w:rFonts w:hint="eastAsia" w:ascii="仿宋_GB2312" w:hAnsi="仿宋_GB2312" w:eastAsia="仿宋_GB2312" w:cs="仿宋_GB2312"/>
          <w:b w:val="0"/>
          <w:bCs w:val="0"/>
          <w:color w:val="000000"/>
          <w:kern w:val="2"/>
          <w:sz w:val="32"/>
          <w:szCs w:val="32"/>
          <w:lang w:val="en-US" w:eastAsia="zh-CN" w:bidi="ar-SA"/>
        </w:rPr>
        <w:t>充分结合各专业特点和实战需要，经常组织不发通知、不预设科目、不定时的闻警集合、紧急出动、战前检查、万米耐力等科目演练，开展水域实战演练、森林防火实战演练等7次，在演练中，积极模拟各类灾害场景，科学设置演练课题，推进无脚本演练，重点培养和提高指战员在紧急状况下的分析、研判和应对能力，不断提升遂行任务的本领，使队伍时刻保持枕戈待旦的应急救援状态，确保平时、战时的快速、灵活、高效反应，保证队伍在关键时刻“拉得出、冲得上、打得赢”。参加了国务院抗震救灾指挥部办公室、应急管理部、省政府联合举办的“应急使命·2021”抗震救灾演习、广元市“保卫青山·2021”森林火灾扑救演练、广元市2021年市级抗震救灾综合实战演练、省市区域性水上交通应急联动暨应急救援小分队2021年度第一次日常训练任务。</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坚持战备值班。</w:t>
      </w:r>
      <w:r>
        <w:rPr>
          <w:rFonts w:hint="eastAsia" w:ascii="仿宋_GB2312" w:hAnsi="仿宋_GB2312" w:eastAsia="仿宋_GB2312" w:cs="仿宋_GB2312"/>
          <w:b w:val="0"/>
          <w:bCs w:val="0"/>
          <w:color w:val="000000"/>
          <w:kern w:val="2"/>
          <w:sz w:val="32"/>
          <w:szCs w:val="32"/>
          <w:lang w:val="en-US" w:eastAsia="zh-CN" w:bidi="ar-SA"/>
        </w:rPr>
        <w:t>坚持24小时值班值守制度，带班领导、值班指挥员及值班小队在岗在位，备班人员不出市区，全体指战员时刻保持通讯畅通。特殊时段、节假日坚守岗位，并经常性检查个人装备，确保人员、装备随时保持战斗状态。按照森林、防汛、矿山、地质等灾害要求，强化各专业战备值班工作，完成了“清明节”和“中元节”祭祀巡查、汛期河道水患巡查、防火期林区巡查任务，在国庆期间，广元市启动防汛四级应急响应，支队迅速集结全员在岗，高标准完成应急值守任务，为安全防范提供了有力保障。</w:t>
      </w:r>
    </w:p>
    <w:p>
      <w:p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3.聚焦联勤保障，持续推进“营养工程”</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推进基地建设。</w:t>
      </w:r>
      <w:r>
        <w:rPr>
          <w:rFonts w:hint="eastAsia" w:ascii="仿宋_GB2312" w:hAnsi="仿宋_GB2312" w:eastAsia="仿宋_GB2312" w:cs="仿宋_GB2312"/>
          <w:b w:val="0"/>
          <w:bCs w:val="0"/>
          <w:color w:val="000000"/>
          <w:kern w:val="2"/>
          <w:sz w:val="32"/>
          <w:szCs w:val="32"/>
          <w:lang w:val="en-US" w:eastAsia="zh-CN" w:bidi="ar-SA"/>
        </w:rPr>
        <w:t>省区域应急救援广元基地按时启动开工，设立项目推进专班，派专人驻扎基地督导，建立周五会议、周报制度，施工总承包（EPC）单位6月底正式进场施工，全年实现5500万元投资任务，工程形象和投资任务均超预期。</w:t>
      </w:r>
    </w:p>
    <w:p>
      <w:pPr>
        <w:spacing w:line="560" w:lineRule="exact"/>
        <w:ind w:firstLine="643"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sz w:val="32"/>
          <w:szCs w:val="32"/>
        </w:rPr>
        <w:t>完善救援装备。</w:t>
      </w:r>
      <w:r>
        <w:rPr>
          <w:rFonts w:hint="eastAsia" w:ascii="仿宋_GB2312" w:hAnsi="仿宋_GB2312" w:eastAsia="仿宋_GB2312" w:cs="仿宋_GB2312"/>
          <w:color w:val="000000"/>
          <w:kern w:val="2"/>
          <w:sz w:val="32"/>
          <w:szCs w:val="32"/>
          <w:lang w:val="en-US" w:eastAsia="zh-CN" w:bidi="ar-SA"/>
        </w:rPr>
        <w:t>利用省级应急救援能力建设资金、森林防灭火装备经费、人防资金，先后购置到位智能灭火防护头盔、综合救援无人机、智能交互会议平板、背负式森林消防泵、人体搜寻仪、宇通运兵车等一批科技含量高、实战效果好、轻型化、智能化的抢险救援装备、监测侦检设备、个人防护装备、后勤保障设备等装备器材，同时，支队进一步修订完善《定人、定装、定责编队实施方案》，对森林消防、水域救援装备进行分流，建立森林消防、水域救援装备库房，进一步提升了装备管理水平，装备保障能力不断提升。</w:t>
      </w:r>
    </w:p>
    <w:p>
      <w:pPr>
        <w:pStyle w:val="2"/>
        <w:ind w:firstLine="602"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Cs w:val="32"/>
        </w:rPr>
        <w:t>加强技术培训。</w:t>
      </w:r>
      <w:r>
        <w:rPr>
          <w:rFonts w:hint="eastAsia" w:ascii="仿宋_GB2312" w:hAnsi="仿宋_GB2312" w:eastAsia="仿宋_GB2312" w:cs="仿宋_GB2312"/>
          <w:b w:val="0"/>
          <w:bCs w:val="0"/>
          <w:color w:val="000000"/>
          <w:kern w:val="2"/>
          <w:sz w:val="32"/>
          <w:szCs w:val="32"/>
          <w:lang w:val="en-US" w:eastAsia="zh-CN" w:bidi="ar-SA"/>
        </w:rPr>
        <w:t>扎实开展各专业技能培训，采用“送出去”“请进来”的模式，送培大中队指挥员和基层指挥员培训7人、新队员资格培训9人、防火骨干培训5人、无人机POPA培训2人、B1驾驶员1人、B2驾驶员5人、2021年度矿山救护指战员再培训35人，参加省选派专业教官团队到广元进行森林消防技战术的专业培训，参加省林草局2021全省森林草原防灭火专题培训，邀请装备厂家对新装备的使用进行培训，为应急救援提供有力的技术支持。积极对外培训应急救援业务知识，对华荣广元队进行了矿山事故处置专项培训，对市供排水公司和市退役军人事务局进行了应急教育专项培训，协助旺苍、昭化、青川武装部和广元军分区对民兵军训班进行了应急救援技能培训，累计培训1000余人次，有力地提升了社会救援力量的能力。</w:t>
      </w:r>
    </w:p>
    <w:p>
      <w:pPr>
        <w:spacing w:line="560" w:lineRule="exact"/>
        <w:ind w:firstLine="643" w:firstLineChars="200"/>
        <w:textAlignment w:val="bottom"/>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sz w:val="32"/>
          <w:szCs w:val="32"/>
        </w:rPr>
        <w:t>优化企业服务。</w:t>
      </w:r>
      <w:r>
        <w:rPr>
          <w:rFonts w:hint="eastAsia" w:ascii="仿宋_GB2312" w:hAnsi="仿宋_GB2312" w:eastAsia="仿宋_GB2312" w:cs="仿宋_GB2312"/>
          <w:color w:val="000000"/>
          <w:kern w:val="2"/>
          <w:sz w:val="32"/>
          <w:szCs w:val="32"/>
          <w:lang w:val="en-US" w:eastAsia="zh-CN" w:bidi="ar-SA"/>
        </w:rPr>
        <w:t>与48家矿山企业签订救援服务协议，全年共41人次分别对5家矿山企业进行了预防性安全检查工作，熟悉掌握服务企业的重大危险源种类和分布情况，进一步夯实企业安全生产基础。</w:t>
      </w:r>
    </w:p>
    <w:p>
      <w:pPr>
        <w:spacing w:line="560" w:lineRule="exact"/>
        <w:ind w:firstLine="643"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b/>
          <w:sz w:val="32"/>
          <w:szCs w:val="32"/>
        </w:rPr>
        <w:t>积极疫情防控。</w:t>
      </w:r>
      <w:r>
        <w:rPr>
          <w:rFonts w:hint="eastAsia" w:ascii="仿宋_GB2312" w:hAnsi="仿宋_GB2312" w:eastAsia="仿宋_GB2312" w:cs="仿宋_GB2312"/>
          <w:color w:val="000000"/>
          <w:kern w:val="2"/>
          <w:sz w:val="32"/>
          <w:szCs w:val="32"/>
          <w:lang w:val="en-US" w:eastAsia="zh-CN" w:bidi="ar-SA"/>
        </w:rPr>
        <w:t>严格落实疫情防控常态化要求，常态化在值班室设置温度检测点，凡进入营区者必须进行体温检测、扫描场所码和登记。定期对办公楼和训练场所进行消毒，专人负责每天按要求排查支队干部职工及家属身体健康状况和有无去过中高风险地区有无接触中高风险地区来广人员。抽调一名干部长期在市长途汽车客运站值班值守，抽调三名工作人员下沉到樵歌社区开展疫情防控工作。</w:t>
      </w:r>
    </w:p>
    <w:p>
      <w:pPr>
        <w:spacing w:line="560" w:lineRule="exact"/>
        <w:ind w:firstLine="640" w:firstLineChars="200"/>
        <w:rPr>
          <w:rFonts w:hint="eastAsia" w:ascii="黑体" w:hAnsi="黑体" w:eastAsia="黑体"/>
          <w:sz w:val="32"/>
          <w:szCs w:val="32"/>
          <w:lang w:val="en-US" w:eastAsia="zh-CN"/>
        </w:rPr>
      </w:pPr>
      <w:r>
        <w:rPr>
          <w:rFonts w:hint="eastAsia" w:ascii="楷体_GB2312" w:hAnsi="楷体_GB2312" w:eastAsia="楷体_GB2312" w:cs="楷体_GB2312"/>
          <w:sz w:val="32"/>
          <w:szCs w:val="32"/>
          <w:lang w:val="en-US" w:eastAsia="zh-CN"/>
        </w:rPr>
        <w:t>4.聚焦作风纪律，持续推进“修身工程”</w:t>
      </w:r>
    </w:p>
    <w:p>
      <w:pPr>
        <w:numPr>
          <w:ilvl w:val="0"/>
          <w:numId w:val="0"/>
        </w:num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落实廉政责任。</w:t>
      </w:r>
      <w:r>
        <w:rPr>
          <w:rFonts w:hint="eastAsia" w:ascii="仿宋_GB2312" w:hAnsi="仿宋_GB2312" w:eastAsia="仿宋_GB2312" w:cs="仿宋_GB2312"/>
          <w:b w:val="0"/>
          <w:bCs w:val="0"/>
          <w:color w:val="000000"/>
          <w:kern w:val="2"/>
          <w:sz w:val="32"/>
          <w:szCs w:val="32"/>
          <w:lang w:val="en-US" w:eastAsia="zh-CN" w:bidi="ar-SA"/>
        </w:rPr>
        <w:t>始终把纪律和规矩挺在前面，强化纪律教育，严格党纪国法约束，牢固树立红线意识，扎实推进全面从严治党，建立健全管党治党的长效机制。层层签订《党风廉政建设责任书》，进一步明晰从严管党治党和党风廉政“一岗双责”责任，把党风廉政建设工作与业务工作同安排、同部署，时刻绷紧党风廉政这根弦，守住工作、生活底线。召开述职述责述廉大会，听取中层以上干部廉政述职2次，并一一点评。主要领导与班子成员、职工之间开展谈话活动10次，及时了解干部职工的思想动态、工作和生活状况，抓早抓小、防微杜渐。</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强化正风肃纪。</w:t>
      </w:r>
      <w:r>
        <w:rPr>
          <w:rFonts w:hint="eastAsia" w:ascii="仿宋_GB2312" w:hAnsi="仿宋_GB2312" w:eastAsia="仿宋_GB2312" w:cs="仿宋_GB2312"/>
          <w:b w:val="0"/>
          <w:bCs w:val="0"/>
          <w:color w:val="000000"/>
          <w:kern w:val="2"/>
          <w:sz w:val="32"/>
          <w:szCs w:val="32"/>
          <w:lang w:val="en-US" w:eastAsia="zh-CN" w:bidi="ar-SA"/>
        </w:rPr>
        <w:t>围绕全市干部纪律作风整顿大会精神，对标12项问题，支队成立纪律作风整顿领导小组，召开作风整顿推进会，深入对照问题检查自身不足，以刮骨疗伤、壮士断腕的决心，实打实整改问题。通过自查交流和汇总梳理，剑指干部职工在纪律作风方面存在的共性和个性问题，集中整顿“小进即满、不思进取方面”“办事拖沓、效率低下方面”等6个方面的8个问题，按照人、事、责相统一的原则，全部建立了问题整改台账，制定了针对性的整改措施，坚决做到问题查摆不透彻不放过、整改措施制定不得力不放过，问题整改不到位不放过。建立健全《每周重点工作清单制》《不用餐报告制度》《请销假制度》，形成严谨细致、勤勉高效、务实担当、纪律严明的良好作风，锤炼“忠诚、干净、担当”的应急铁军。积极参加由市纪委组织的“学史知纪、明法”培训班，通过以身边典型案例教育警示党员干部，引导党员干部筑牢拒腐防变的堤坝。</w:t>
      </w:r>
    </w:p>
    <w:p>
      <w:pPr>
        <w:spacing w:line="560" w:lineRule="exact"/>
        <w:ind w:firstLine="643" w:firstLineChars="200"/>
        <w:rPr>
          <w:rFonts w:hint="eastAsia" w:ascii="仿宋_GB2312" w:hAnsi="仿宋_GB2312" w:eastAsia="仿宋_GB2312" w:cs="仿宋_GB2312"/>
          <w:b w:val="0"/>
          <w:bCs w:val="0"/>
          <w:color w:val="000000"/>
          <w:kern w:val="2"/>
          <w:sz w:val="36"/>
          <w:szCs w:val="36"/>
          <w:lang w:val="en-US" w:eastAsia="zh-CN" w:bidi="ar-SA"/>
        </w:rPr>
      </w:pPr>
      <w:r>
        <w:rPr>
          <w:rFonts w:hint="eastAsia" w:ascii="仿宋_GB2312" w:eastAsia="仿宋_GB2312"/>
          <w:b/>
          <w:sz w:val="32"/>
          <w:szCs w:val="32"/>
        </w:rPr>
        <w:t>健全制度体系。</w:t>
      </w:r>
      <w:r>
        <w:rPr>
          <w:rFonts w:hint="eastAsia" w:ascii="仿宋_GB2312" w:hAnsi="仿宋_GB2312" w:eastAsia="仿宋_GB2312" w:cs="仿宋_GB2312"/>
          <w:b w:val="0"/>
          <w:bCs w:val="0"/>
          <w:color w:val="000000"/>
          <w:kern w:val="2"/>
          <w:sz w:val="32"/>
          <w:szCs w:val="32"/>
          <w:lang w:val="en-US" w:eastAsia="zh-CN" w:bidi="ar-SA"/>
        </w:rPr>
        <w:t>进一步修订完善支队制度体系，形成了3大类12小类86条内部制度框架，各项制度规范明晰，切实做到了有章可循、有度可量，用制度管人管事的管理体系。坚持每周工作例会制度，规范每周工作任务清单，将重点工作列出清单，倒排工期，办公室与党总支每周开展督查，确保“责任制+清单制+督导制”有效实施。严格目标考核机制，以考核量化工作业绩，与年终绩效挂钩，激发指战员干事热情，不断推动了各项工作有序开展。</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严格队伍管理。</w:t>
      </w:r>
      <w:r>
        <w:rPr>
          <w:rFonts w:hint="eastAsia" w:ascii="仿宋_GB2312" w:hAnsi="仿宋_GB2312" w:eastAsia="仿宋_GB2312" w:cs="仿宋_GB2312"/>
          <w:b w:val="0"/>
          <w:bCs w:val="0"/>
          <w:color w:val="000000"/>
          <w:kern w:val="2"/>
          <w:sz w:val="32"/>
          <w:szCs w:val="32"/>
          <w:lang w:val="en-US" w:eastAsia="zh-CN" w:bidi="ar-SA"/>
        </w:rPr>
        <w:t>突出军事化管理特点，坚持从严管理，从每天的内务、着装、队容、风纪、礼节、言行入手，严格规范值班、学习、训练、工作和生活秩序。严格作息制度，坚持每周一升国旗仪式和军事化队列训练，每周对内务卫生进行抽查，不断提升队伍军事化水平和管理能力，时刻保持良好的队容队貌和精神风貌。注重培养敢打能赢的顽强作风和指战员过硬的体能和意志以及绝对的服从意识和使命感，养成一切行动听指挥的良好习惯，确保令行禁止，政令畅通，一以贯之。</w:t>
      </w:r>
    </w:p>
    <w:p>
      <w:pPr>
        <w:spacing w:line="560" w:lineRule="exact"/>
        <w:ind w:firstLine="640" w:firstLineChars="200"/>
        <w:rPr>
          <w:rFonts w:hint="eastAsia" w:ascii="黑体" w:hAnsi="黑体" w:eastAsia="黑体"/>
          <w:sz w:val="32"/>
          <w:szCs w:val="32"/>
          <w:lang w:val="en-US" w:eastAsia="zh-CN"/>
        </w:rPr>
      </w:pPr>
      <w:r>
        <w:rPr>
          <w:rFonts w:hint="eastAsia" w:ascii="楷体_GB2312" w:hAnsi="楷体_GB2312" w:eastAsia="楷体_GB2312" w:cs="楷体_GB2312"/>
          <w:sz w:val="32"/>
          <w:szCs w:val="32"/>
          <w:lang w:val="en-US" w:eastAsia="zh-CN"/>
        </w:rPr>
        <w:t>5.聚焦提振形象，持续推进“整装工程”</w:t>
      </w:r>
    </w:p>
    <w:p>
      <w:pPr>
        <w:numPr>
          <w:ilvl w:val="0"/>
          <w:numId w:val="0"/>
        </w:num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队伍建设创一流。</w:t>
      </w:r>
      <w:r>
        <w:rPr>
          <w:rFonts w:hint="eastAsia" w:ascii="仿宋_GB2312" w:hAnsi="仿宋_GB2312" w:eastAsia="仿宋_GB2312" w:cs="仿宋_GB2312"/>
          <w:b w:val="0"/>
          <w:bCs w:val="0"/>
          <w:color w:val="000000"/>
          <w:kern w:val="2"/>
          <w:sz w:val="32"/>
          <w:szCs w:val="32"/>
          <w:lang w:val="en-US" w:eastAsia="zh-CN" w:bidi="ar-SA"/>
        </w:rPr>
        <w:t>狠抓区域矿山救援、川北水上救援、森林消防队伍建设，优化队伍结构，提任队员2名，辞聘控编人员5人，公开招考正式在编人员2人，新招救援队员9名，重新调整配备编队，确保一线救援力量稳定。强化救援业务提升，继续保持矿山救援质量标准化国家特级。加强跨地区、跨专业联合演练及学习交流，提升协同作战水平，不断完善应急救援体系，努力建设国内一流尖刀救援队伍。</w:t>
      </w:r>
    </w:p>
    <w:p>
      <w:pPr>
        <w:spacing w:line="560" w:lineRule="exact"/>
        <w:ind w:firstLine="643" w:firstLineChars="200"/>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高效救援展风采。</w:t>
      </w:r>
      <w:r>
        <w:rPr>
          <w:rFonts w:hint="eastAsia" w:ascii="仿宋_GB2312" w:hAnsi="仿宋_GB2312" w:eastAsia="仿宋_GB2312" w:cs="仿宋_GB2312"/>
          <w:b w:val="0"/>
          <w:bCs w:val="0"/>
          <w:color w:val="000000"/>
          <w:kern w:val="2"/>
          <w:sz w:val="32"/>
          <w:szCs w:val="32"/>
          <w:lang w:val="en-US" w:eastAsia="zh-CN" w:bidi="ar-SA"/>
        </w:rPr>
        <w:t>坚持“生命至上、科学救援”理念，充分发挥专业救援队伍和生产安全应急救援主力军作用，始终把人民群众生命财产安全放在首位，勇当风险的“逆行者”。全年成功开展“5.20”青川打捞落水遇难者和车辆、“5.31”郑家沟村养殖场事故现场处置、“9.7”嘉陵江溺水学生打捞救援、“9.16”泸县地震救援、“10.5”托斯卡纳负二楼排涝抢险等救援行动，完成广元“女儿节”及“横渡嘉陵江游泳比赛”水上安全应急保障、黑石坡举办的“领地杯”自行车赛安全保障等任务。</w:t>
      </w:r>
    </w:p>
    <w:p>
      <w:pPr>
        <w:pStyle w:val="4"/>
        <w:pageBreakBefore w:val="0"/>
        <w:kinsoku/>
        <w:wordWrap/>
        <w:overflowPunct/>
        <w:topLinePunct w:val="0"/>
        <w:autoSpaceDE/>
        <w:autoSpaceDN/>
        <w:bidi w:val="0"/>
        <w:spacing w:before="0" w:after="0" w:line="560" w:lineRule="exact"/>
        <w:ind w:left="0"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eastAsia="仿宋_GB2312"/>
          <w:b/>
          <w:sz w:val="32"/>
          <w:szCs w:val="32"/>
        </w:rPr>
        <w:t>对外宣传树形象。</w:t>
      </w:r>
      <w:r>
        <w:rPr>
          <w:rFonts w:hint="eastAsia" w:ascii="仿宋_GB2312" w:hAnsi="仿宋_GB2312" w:eastAsia="仿宋_GB2312" w:cs="仿宋_GB2312"/>
          <w:b w:val="0"/>
          <w:bCs w:val="0"/>
          <w:color w:val="000000"/>
          <w:kern w:val="2"/>
          <w:sz w:val="32"/>
          <w:szCs w:val="32"/>
          <w:lang w:val="en-US" w:eastAsia="zh-CN" w:bidi="ar-SA"/>
        </w:rPr>
        <w:t>牢固树立“人人都是救援名片”的意识，充分利用报刊、网站等传统媒体，积极依托“两微一端”、今日头条、抖音等新兴媒体，切实加大自主宣传力度，真实的记录和传播救援队伍正能量，全年在人民网、新浪网、网易、搜狐、川观新闻、红星新闻、四川应急等多个媒体发表信息90余篇。支队驰援沪县地震救援，广元记者随行报道，及时发布救援信息7篇，30名指战员参与拍摄防汛减灾微电影《守护》，在多个媒体上滚动播放，切实提高了广元救援的知名度和影响力。</w:t>
      </w:r>
    </w:p>
    <w:bookmarkEnd w:id="20"/>
    <w:bookmarkEnd w:id="21"/>
    <w:p>
      <w:pPr>
        <w:pageBreakBefore w:val="0"/>
        <w:widowControl/>
        <w:kinsoku/>
        <w:wordWrap/>
        <w:overflowPunct/>
        <w:topLinePunct w:val="0"/>
        <w:autoSpaceDE/>
        <w:autoSpaceDN/>
        <w:bidi w:val="0"/>
        <w:spacing w:line="560" w:lineRule="exact"/>
        <w:ind w:left="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br w:type="page"/>
      </w: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b w:val="0"/>
          <w:color w:val="000000"/>
        </w:rPr>
      </w:pPr>
      <w:bookmarkStart w:id="22" w:name="_Toc15396602"/>
      <w:bookmarkStart w:id="23" w:name="_Toc15377204"/>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Style w:val="26"/>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6"/>
          <w:rFonts w:hint="eastAsia" w:ascii="方正小标宋简体" w:hAnsi="方正小标宋简体" w:eastAsia="方正小标宋简体" w:cs="方正小标宋简体"/>
          <w:b w:val="0"/>
          <w:bCs w:val="0"/>
          <w:lang w:val="en-US" w:eastAsia="zh-CN"/>
        </w:rPr>
        <w:t>2021</w:t>
      </w:r>
      <w:r>
        <w:rPr>
          <w:rStyle w:val="26"/>
          <w:rFonts w:hint="eastAsia" w:ascii="方正小标宋简体" w:hAnsi="方正小标宋简体" w:eastAsia="方正小标宋简体" w:cs="方正小标宋简体"/>
          <w:b w:val="0"/>
          <w:bCs w:val="0"/>
        </w:rPr>
        <w:t>年度部门决算情况说明</w:t>
      </w:r>
      <w:bookmarkEnd w:id="22"/>
      <w:bookmarkEnd w:id="23"/>
    </w:p>
    <w:p/>
    <w:p>
      <w:pPr>
        <w:pStyle w:val="25"/>
        <w:numPr>
          <w:ilvl w:val="0"/>
          <w:numId w:val="0"/>
        </w:numPr>
        <w:spacing w:line="600" w:lineRule="exact"/>
        <w:ind w:left="640" w:left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1183.38</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79.43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增幅</w:t>
      </w:r>
      <w:r>
        <w:rPr>
          <w:rFonts w:hint="eastAsia" w:ascii="仿宋_GB2312" w:hAnsi="仿宋_GB2312" w:eastAsia="仿宋_GB2312" w:cs="仿宋_GB2312"/>
          <w:color w:val="000000"/>
          <w:sz w:val="32"/>
          <w:szCs w:val="32"/>
          <w:lang w:val="en-US" w:eastAsia="zh-CN"/>
        </w:rPr>
        <w:t>7.2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2021人员增加及工资调整导致。</w:t>
      </w:r>
    </w:p>
    <w:p>
      <w:pPr>
        <w:spacing w:line="600" w:lineRule="exact"/>
        <w:ind w:firstLine="640" w:firstLineChars="200"/>
        <w:rPr>
          <w:rFonts w:hint="eastAsia"/>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w:t>
      </w:r>
    </w:p>
    <w:p>
      <w:pPr>
        <w:pStyle w:val="13"/>
        <w:rPr>
          <w:rFonts w:hint="eastAsia"/>
          <w:lang w:val="en-US" w:eastAsia="zh-CN"/>
        </w:rPr>
      </w:pPr>
      <w:r>
        <w:drawing>
          <wp:inline distT="0" distB="0" distL="114300" distR="114300">
            <wp:extent cx="4571365" cy="2743200"/>
            <wp:effectExtent l="4445" t="4445" r="15240" b="14605"/>
            <wp:docPr id="10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0"/>
        </w:numPr>
        <w:spacing w:line="600" w:lineRule="exact"/>
        <w:ind w:left="640" w:leftChars="0"/>
        <w:outlineLvl w:val="1"/>
        <w:rPr>
          <w:rStyle w:val="27"/>
          <w:rFonts w:ascii="黑体" w:hAnsi="黑体" w:eastAsia="黑体"/>
          <w:b w:val="0"/>
        </w:rPr>
      </w:pPr>
      <w:bookmarkStart w:id="26" w:name="_Toc15377206"/>
      <w:bookmarkStart w:id="2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1010.94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1010.94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spacing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w:t>
      </w:r>
    </w:p>
    <w:p>
      <w:pPr>
        <w:pStyle w:val="13"/>
        <w:rPr>
          <w:rFonts w:hint="eastAsia"/>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numPr>
          <w:ilvl w:val="0"/>
          <w:numId w:val="0"/>
        </w:numPr>
        <w:spacing w:line="600" w:lineRule="exact"/>
        <w:ind w:left="640" w:left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1061.56</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609.7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57.43%</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451.86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42.57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w:t>
      </w:r>
    </w:p>
    <w:p>
      <w:pPr>
        <w:pStyle w:val="13"/>
        <w:rPr>
          <w:rFonts w:hint="eastAsia"/>
          <w:lang w:eastAsia="zh-CN"/>
        </w:rPr>
      </w:pPr>
      <w:r>
        <w:drawing>
          <wp:inline distT="0" distB="0" distL="114300" distR="114300">
            <wp:extent cx="4571365" cy="2743200"/>
            <wp:effectExtent l="4445" t="4445" r="15240" b="14605"/>
            <wp:docPr id="614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eastAsia="zh-CN"/>
        </w:rPr>
        <w:t>财政拨款</w:t>
      </w:r>
      <w:r>
        <w:rPr>
          <w:rFonts w:hint="eastAsia" w:ascii="仿宋_GB2312" w:hAnsi="仿宋_GB2312" w:eastAsia="仿宋_GB2312" w:cs="仿宋_GB2312"/>
          <w:color w:val="000000"/>
          <w:sz w:val="32"/>
          <w:szCs w:val="32"/>
        </w:rPr>
        <w:t>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出决算</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1183.09</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val="en-US" w:eastAsia="zh-CN"/>
        </w:rPr>
        <w:t>增加82.34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上浮</w:t>
      </w:r>
      <w:r>
        <w:rPr>
          <w:rFonts w:hint="eastAsia" w:ascii="仿宋_GB2312" w:hAnsi="仿宋_GB2312" w:eastAsia="仿宋_GB2312" w:cs="仿宋_GB2312"/>
          <w:color w:val="000000"/>
          <w:sz w:val="32"/>
          <w:szCs w:val="32"/>
          <w:lang w:val="en-US" w:eastAsia="zh-CN"/>
        </w:rPr>
        <w:t>7.48</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2020年部分项目按建设进度支付资金，结转下年继续使用。</w:t>
      </w:r>
      <w:bookmarkStart w:id="32" w:name="_Toc15377209"/>
      <w:bookmarkStart w:id="33" w:name="_Toc15396607"/>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w:t>
      </w:r>
    </w:p>
    <w:p>
      <w:pPr>
        <w:pStyle w:val="13"/>
        <w:rPr>
          <w:rFonts w:hint="eastAsia"/>
        </w:rPr>
      </w:pPr>
      <w:r>
        <w:drawing>
          <wp:inline distT="0" distB="0" distL="114300" distR="114300">
            <wp:extent cx="4572000" cy="2743200"/>
            <wp:effectExtent l="4445" t="4445" r="14605" b="14605"/>
            <wp:docPr id="20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34" w:name="_Toc15377210"/>
      <w:r>
        <w:rPr>
          <w:rFonts w:hint="eastAsia" w:ascii="楷体_GB2312" w:hAnsi="楷体_GB2312" w:eastAsia="楷体_GB2312" w:cs="楷体_GB2312"/>
          <w:bCs/>
          <w:color w:val="000000"/>
          <w:sz w:val="32"/>
          <w:szCs w:val="32"/>
        </w:rPr>
        <w:t>（一）一般公共预算财政拨款支出决算总体情况</w:t>
      </w:r>
      <w:bookmarkEnd w:id="34"/>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1061.56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208.86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增幅</w:t>
      </w:r>
      <w:r>
        <w:rPr>
          <w:rFonts w:hint="eastAsia" w:ascii="仿宋_GB2312" w:hAnsi="仿宋_GB2312" w:eastAsia="仿宋_GB2312" w:cs="仿宋_GB2312"/>
          <w:color w:val="000000"/>
          <w:sz w:val="32"/>
          <w:szCs w:val="32"/>
          <w:lang w:val="en-US" w:eastAsia="zh-CN"/>
        </w:rPr>
        <w:t>24.49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2020年下达的省级能力提升项目应急救援装备购置经费在2021年实施。</w:t>
      </w:r>
    </w:p>
    <w:p>
      <w:pPr>
        <w:spacing w:line="600" w:lineRule="exact"/>
        <w:jc w:val="center"/>
        <w:rPr>
          <w:rFonts w:hint="eastAsia"/>
          <w:lang w:val="en-US" w:eastAsia="zh-CN"/>
        </w:rPr>
      </w:pPr>
      <w:r>
        <w:rPr>
          <w:rFonts w:hint="eastAsia" w:ascii="仿宋_GB2312" w:hAnsi="仿宋_GB2312" w:eastAsia="仿宋_GB2312" w:cs="仿宋_GB2312"/>
          <w:color w:val="000000"/>
          <w:sz w:val="32"/>
          <w:szCs w:val="32"/>
        </w:rPr>
        <w:t>（图5：一般公共预算财政拨款支出决算变动情况）</w:t>
      </w:r>
    </w:p>
    <w:p>
      <w:pPr>
        <w:pStyle w:val="13"/>
        <w:rPr>
          <w:rFonts w:hint="eastAsia"/>
        </w:rPr>
      </w:pPr>
      <w:r>
        <w:drawing>
          <wp:inline distT="0" distB="0" distL="114300" distR="114300">
            <wp:extent cx="4572000" cy="2743200"/>
            <wp:effectExtent l="4445" t="4445" r="14605" b="14605"/>
            <wp:docPr id="307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35" w:name="_Toc15377211"/>
      <w:r>
        <w:rPr>
          <w:rFonts w:hint="eastAsia" w:ascii="楷体_GB2312" w:hAnsi="楷体_GB2312" w:eastAsia="楷体_GB2312" w:cs="楷体_GB2312"/>
          <w:bCs/>
          <w:color w:val="000000"/>
          <w:sz w:val="32"/>
          <w:szCs w:val="32"/>
        </w:rPr>
        <w:t>（二）一般公共预算财政拨款支出决算结构情况</w:t>
      </w:r>
      <w:bookmarkEnd w:id="3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1061.56</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color w:val="000000"/>
          <w:sz w:val="32"/>
          <w:szCs w:val="32"/>
          <w:lang w:eastAsia="zh-CN"/>
        </w:rPr>
        <w:t>国防</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41.75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3.93</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31.93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val="en-US" w:eastAsia="zh-CN"/>
        </w:rPr>
        <w:t>13.73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1.29</w:t>
      </w:r>
      <w:r>
        <w:rPr>
          <w:rFonts w:hint="eastAsia" w:ascii="仿宋_GB2312" w:hAnsi="仿宋_GB2312" w:eastAsia="仿宋_GB2312" w:cs="仿宋_GB2312"/>
          <w:color w:val="000000"/>
          <w:sz w:val="32"/>
          <w:szCs w:val="32"/>
        </w:rPr>
        <w:t>%；住房保障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75.13社会</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7.08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；灾害防治及应急管理支出</w:t>
      </w:r>
      <w:r>
        <w:rPr>
          <w:rFonts w:hint="eastAsia" w:ascii="仿宋_GB2312" w:hAnsi="仿宋_GB2312" w:eastAsia="仿宋_GB2312" w:cs="仿宋_GB2312"/>
          <w:color w:val="000000"/>
          <w:sz w:val="32"/>
          <w:szCs w:val="32"/>
          <w:lang w:val="en-US" w:eastAsia="zh-CN"/>
        </w:rPr>
        <w:t>899.02万元，占84.69%</w:t>
      </w:r>
      <w:r>
        <w:rPr>
          <w:rFonts w:hint="eastAsia" w:ascii="仿宋_GB2312" w:hAnsi="仿宋_GB2312" w:eastAsia="仿宋_GB2312" w:cs="仿宋_GB2312"/>
          <w:color w:val="000000"/>
          <w:sz w:val="32"/>
          <w:szCs w:val="32"/>
        </w:rPr>
        <w:t>。</w:t>
      </w:r>
    </w:p>
    <w:p>
      <w:pPr>
        <w:pStyle w:val="13"/>
        <w:rPr>
          <w:rFonts w:hint="eastAsia"/>
        </w:rPr>
      </w:pPr>
      <w:r>
        <w:rPr>
          <w:rFonts w:hint="eastAsia" w:ascii="仿宋_GB2312" w:hAnsi="仿宋_GB2312" w:eastAsia="仿宋_GB2312" w:cs="仿宋_GB2312"/>
          <w:color w:val="000000"/>
          <w:sz w:val="32"/>
          <w:szCs w:val="32"/>
        </w:rPr>
        <w:t>（图6：一般公共预算财政拨款支出决算结构）</w:t>
      </w:r>
    </w:p>
    <w:p>
      <w:pPr>
        <w:pStyle w:val="13"/>
        <w:rPr>
          <w:rFonts w:hint="eastAsia"/>
        </w:rP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36" w:name="_Toc15377212"/>
      <w:r>
        <w:rPr>
          <w:rFonts w:hint="eastAsia" w:ascii="楷体_GB2312" w:hAnsi="楷体_GB2312" w:eastAsia="楷体_GB2312" w:cs="楷体_GB2312"/>
          <w:bCs/>
          <w:color w:val="000000"/>
          <w:sz w:val="32"/>
          <w:szCs w:val="32"/>
        </w:rPr>
        <w:t>（三）一般公共预算财政拨款支出决算具体情况</w:t>
      </w:r>
      <w:bookmarkEnd w:id="36"/>
    </w:p>
    <w:p>
      <w:pPr>
        <w:spacing w:line="600" w:lineRule="exact"/>
        <w:ind w:firstLine="640" w:firstLineChars="200"/>
        <w:rPr>
          <w:rFonts w:hint="eastAsia" w:ascii="仿宋_GB2312" w:hAnsi="仿宋_GB2312" w:eastAsia="仿宋_GB2312" w:cs="仿宋_GB2312"/>
          <w:color w:val="000000"/>
          <w:sz w:val="32"/>
          <w:szCs w:val="32"/>
        </w:rPr>
      </w:pPr>
      <w:bookmarkStart w:id="37" w:name="_Toc15378460"/>
      <w:bookmarkStart w:id="38" w:name="_Toc15377444"/>
      <w:bookmarkStart w:id="39" w:name="_Toc15377213"/>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年般公共预算支出决算数为</w:t>
      </w:r>
      <w:r>
        <w:rPr>
          <w:rFonts w:hint="eastAsia" w:ascii="仿宋_GB2312" w:hAnsi="仿宋_GB2312" w:eastAsia="仿宋_GB2312" w:cs="仿宋_GB2312"/>
          <w:color w:val="000000"/>
          <w:sz w:val="32"/>
          <w:szCs w:val="32"/>
          <w:lang w:val="en-US" w:eastAsia="zh-CN"/>
        </w:rPr>
        <w:t>1061.56万元</w:t>
      </w:r>
      <w:r>
        <w:rPr>
          <w:rFonts w:hint="eastAsia" w:ascii="仿宋_GB2312" w:hAnsi="仿宋_GB2312" w:eastAsia="仿宋_GB2312" w:cs="仿宋_GB2312"/>
          <w:color w:val="000000"/>
          <w:sz w:val="32"/>
          <w:szCs w:val="32"/>
        </w:rPr>
        <w:t>，完成预算</w:t>
      </w:r>
      <w:r>
        <w:rPr>
          <w:rFonts w:hint="eastAsia" w:ascii="仿宋_GB2312" w:hAnsi="仿宋_GB2312" w:eastAsia="仿宋_GB2312" w:cs="仿宋_GB2312"/>
          <w:color w:val="000000"/>
          <w:sz w:val="32"/>
          <w:szCs w:val="32"/>
          <w:lang w:val="en-US" w:eastAsia="zh-CN"/>
        </w:rPr>
        <w:t>89.73</w:t>
      </w:r>
      <w:r>
        <w:rPr>
          <w:rFonts w:hint="eastAsia" w:ascii="仿宋_GB2312" w:hAnsi="仿宋_GB2312" w:eastAsia="仿宋_GB2312" w:cs="仿宋_GB2312"/>
          <w:color w:val="000000"/>
          <w:sz w:val="32"/>
          <w:szCs w:val="32"/>
        </w:rPr>
        <w:t>%。其中：</w:t>
      </w:r>
      <w:bookmarkEnd w:id="37"/>
      <w:bookmarkEnd w:id="38"/>
      <w:bookmarkEnd w:id="39"/>
    </w:p>
    <w:p>
      <w:pPr>
        <w:pStyle w:val="2"/>
        <w:ind w:firstLine="643" w:firstLineChars="200"/>
        <w:rPr>
          <w:rFonts w:hint="default" w:eastAsia="仿宋_GB2312"/>
          <w:lang w:val="en-US" w:eastAsia="zh-CN"/>
        </w:rPr>
      </w:pPr>
      <w:r>
        <w:rPr>
          <w:rFonts w:hint="eastAsia" w:hAnsi="仿宋_GB2312" w:cs="仿宋_GB2312"/>
          <w:b/>
          <w:bCs/>
          <w:color w:val="000000"/>
          <w:sz w:val="32"/>
          <w:szCs w:val="32"/>
          <w:lang w:val="en-US" w:eastAsia="zh-CN"/>
        </w:rPr>
        <w:t>1.国防支出（类）国防动员（款）人民防空（项）：</w:t>
      </w:r>
      <w:r>
        <w:rPr>
          <w:rFonts w:hint="eastAsia" w:hAnsi="仿宋_GB2312" w:cs="仿宋_GB2312"/>
          <w:color w:val="000000"/>
          <w:sz w:val="32"/>
          <w:szCs w:val="32"/>
          <w:lang w:val="en-US" w:eastAsia="zh-CN"/>
        </w:rPr>
        <w:t>支出决算为41.75万元，完成预算100%。</w:t>
      </w:r>
    </w:p>
    <w:p>
      <w:pPr>
        <w:spacing w:line="600" w:lineRule="exact"/>
        <w:ind w:firstLine="643" w:firstLineChars="200"/>
        <w:rPr>
          <w:rFonts w:hint="eastAsia"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rPr>
        <w:t>2.</w:t>
      </w:r>
      <w:r>
        <w:rPr>
          <w:rStyle w:val="16"/>
          <w:rFonts w:hint="eastAsia" w:ascii="仿宋_GB2312" w:hAnsi="仿宋_GB2312" w:eastAsia="仿宋_GB2312" w:cs="仿宋_GB2312"/>
          <w:bCs/>
          <w:color w:val="000000"/>
          <w:sz w:val="32"/>
          <w:szCs w:val="32"/>
          <w:lang w:eastAsia="zh-CN"/>
        </w:rPr>
        <w:t>社会保障和就业支出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行政事业单位养老支出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机关事业单位养老保险缴费支出</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31.93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rPr>
        <w:t>3.卫生健康</w:t>
      </w:r>
      <w:r>
        <w:rPr>
          <w:rStyle w:val="16"/>
          <w:rFonts w:hint="eastAsia" w:ascii="仿宋_GB2312" w:hAnsi="仿宋_GB2312" w:eastAsia="仿宋_GB2312" w:cs="仿宋_GB2312"/>
          <w:bCs/>
          <w:color w:val="000000"/>
          <w:sz w:val="32"/>
          <w:szCs w:val="32"/>
          <w:lang w:eastAsia="zh-CN"/>
        </w:rPr>
        <w:t>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行政事业单位医疗</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事业单位医疗</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13.73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Cs/>
          <w:color w:val="000000"/>
          <w:sz w:val="32"/>
          <w:szCs w:val="32"/>
          <w:lang w:val="en-US" w:eastAsia="zh-CN"/>
        </w:rPr>
        <w:t>4.住房保障支出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val="en-US" w:eastAsia="zh-CN"/>
        </w:rPr>
        <w:t>住房改革支出</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住房公积金</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75.13</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p>
    <w:p>
      <w:pPr>
        <w:spacing w:line="600" w:lineRule="exact"/>
        <w:ind w:firstLine="643" w:firstLineChars="200"/>
        <w:rPr>
          <w:rFonts w:hint="eastAsia"/>
        </w:rPr>
      </w:pPr>
      <w:r>
        <w:rPr>
          <w:rStyle w:val="16"/>
          <w:rFonts w:hint="eastAsia" w:ascii="仿宋_GB2312" w:hAnsi="仿宋_GB2312" w:eastAsia="仿宋_GB2312" w:cs="仿宋_GB2312"/>
          <w:bCs/>
          <w:color w:val="000000"/>
          <w:sz w:val="32"/>
          <w:szCs w:val="32"/>
          <w:lang w:val="en-US" w:eastAsia="zh-CN"/>
        </w:rPr>
        <w:t>5</w:t>
      </w:r>
      <w:r>
        <w:rPr>
          <w:rStyle w:val="16"/>
          <w:rFonts w:hint="eastAsia" w:ascii="仿宋_GB2312" w:hAnsi="仿宋_GB2312" w:eastAsia="仿宋_GB2312" w:cs="仿宋_GB2312"/>
          <w:bCs/>
          <w:color w:val="000000"/>
          <w:sz w:val="32"/>
          <w:szCs w:val="32"/>
        </w:rPr>
        <w:t>.</w:t>
      </w:r>
      <w:r>
        <w:rPr>
          <w:rStyle w:val="16"/>
          <w:rFonts w:hint="eastAsia" w:ascii="仿宋_GB2312" w:hAnsi="仿宋_GB2312" w:eastAsia="仿宋_GB2312" w:cs="仿宋_GB2312"/>
          <w:bCs/>
          <w:color w:val="000000"/>
          <w:sz w:val="32"/>
          <w:szCs w:val="32"/>
          <w:lang w:val="en-US" w:eastAsia="zh-CN"/>
        </w:rPr>
        <w:t>灾害防治及应急管理</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eastAsia="zh-CN"/>
        </w:rPr>
        <w:t>应急管理事务</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val="en-US" w:eastAsia="zh-CN"/>
        </w:rPr>
        <w:t>应急救援</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899.02</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88.09</w:t>
      </w:r>
      <w:r>
        <w:rPr>
          <w:rStyle w:val="16"/>
          <w:rFonts w:hint="eastAsia" w:ascii="仿宋_GB2312" w:hAnsi="仿宋_GB2312" w:eastAsia="仿宋_GB2312" w:cs="仿宋_GB2312"/>
          <w:b w:val="0"/>
          <w:bCs/>
          <w:color w:val="000000"/>
          <w:sz w:val="32"/>
          <w:szCs w:val="32"/>
        </w:rPr>
        <w:t>%，决算数</w:t>
      </w:r>
      <w:r>
        <w:rPr>
          <w:rStyle w:val="16"/>
          <w:rFonts w:hint="eastAsia" w:ascii="仿宋_GB2312" w:hAnsi="仿宋_GB2312" w:eastAsia="仿宋_GB2312" w:cs="仿宋_GB2312"/>
          <w:b w:val="0"/>
          <w:bCs/>
          <w:color w:val="000000"/>
          <w:sz w:val="32"/>
          <w:szCs w:val="32"/>
          <w:lang w:val="en-US" w:eastAsia="zh-CN"/>
        </w:rPr>
        <w:t>小于预算数的原因是省级应急救援三年行动资金按照项目进度结转下年支付</w:t>
      </w:r>
      <w:r>
        <w:rPr>
          <w:rStyle w:val="16"/>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0"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年一般公共预算财政拨款基本支出</w:t>
      </w:r>
      <w:r>
        <w:rPr>
          <w:rStyle w:val="16"/>
          <w:rFonts w:hint="eastAsia" w:ascii="仿宋_GB2312" w:hAnsi="仿宋_GB2312" w:eastAsia="仿宋_GB2312" w:cs="仿宋_GB2312"/>
          <w:b w:val="0"/>
          <w:bCs/>
          <w:color w:val="000000"/>
          <w:sz w:val="32"/>
          <w:szCs w:val="32"/>
          <w:lang w:val="en-US" w:eastAsia="zh-CN"/>
        </w:rPr>
        <w:t>609.7</w:t>
      </w:r>
      <w:r>
        <w:rPr>
          <w:rStyle w:val="16"/>
          <w:rFonts w:hint="eastAsia" w:ascii="仿宋_GB2312" w:hAnsi="仿宋_GB2312" w:eastAsia="仿宋_GB2312" w:cs="仿宋_GB2312"/>
          <w:b w:val="0"/>
          <w:bCs/>
          <w:color w:val="000000"/>
          <w:sz w:val="32"/>
          <w:szCs w:val="32"/>
        </w:rPr>
        <w:t>万元，其中：</w:t>
      </w:r>
    </w:p>
    <w:p>
      <w:pPr>
        <w:spacing w:line="600" w:lineRule="exact"/>
        <w:ind w:firstLine="640" w:firstLineChars="200"/>
        <w:rPr>
          <w:rStyle w:val="16"/>
          <w:rFonts w:hint="eastAsia" w:ascii="仿宋_GB2312" w:hAnsi="仿宋_GB2312" w:eastAsia="仿宋_GB2312" w:cs="仿宋_GB2312"/>
          <w:b w:val="0"/>
          <w:bCs/>
          <w:color w:val="000000"/>
          <w:sz w:val="32"/>
          <w:szCs w:val="32"/>
          <w:lang w:eastAsia="zh-CN"/>
        </w:rPr>
      </w:pPr>
      <w:r>
        <w:rPr>
          <w:rStyle w:val="16"/>
          <w:rFonts w:hint="eastAsia" w:ascii="仿宋_GB2312" w:hAnsi="仿宋_GB2312" w:eastAsia="仿宋_GB2312" w:cs="仿宋_GB2312"/>
          <w:b w:val="0"/>
          <w:bCs/>
          <w:color w:val="000000"/>
          <w:sz w:val="32"/>
          <w:szCs w:val="32"/>
        </w:rPr>
        <w:t>人员经费</w:t>
      </w:r>
      <w:r>
        <w:rPr>
          <w:rStyle w:val="16"/>
          <w:rFonts w:hint="eastAsia" w:ascii="仿宋_GB2312" w:hAnsi="仿宋_GB2312" w:eastAsia="仿宋_GB2312" w:cs="仿宋_GB2312"/>
          <w:b w:val="0"/>
          <w:bCs/>
          <w:color w:val="000000"/>
          <w:sz w:val="32"/>
          <w:szCs w:val="32"/>
          <w:lang w:val="en-US" w:eastAsia="zh-CN"/>
        </w:rPr>
        <w:t>481.3</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主要包括：基本工资、绩效工资、机关事业单位基本养老保险缴费、</w:t>
      </w:r>
      <w:r>
        <w:rPr>
          <w:rStyle w:val="16"/>
          <w:rFonts w:hint="eastAsia" w:ascii="仿宋_GB2312" w:hAnsi="仿宋_GB2312" w:eastAsia="仿宋_GB2312" w:cs="仿宋_GB2312"/>
          <w:b w:val="0"/>
          <w:bCs/>
          <w:color w:val="000000"/>
          <w:sz w:val="32"/>
          <w:szCs w:val="32"/>
          <w:lang w:val="en-US" w:eastAsia="zh-CN"/>
        </w:rPr>
        <w:t>职工基本医疗保险缴费、</w:t>
      </w:r>
      <w:r>
        <w:rPr>
          <w:rStyle w:val="16"/>
          <w:rFonts w:hint="eastAsia" w:ascii="仿宋_GB2312" w:hAnsi="仿宋_GB2312" w:eastAsia="仿宋_GB2312" w:cs="仿宋_GB2312"/>
          <w:b w:val="0"/>
          <w:bCs/>
          <w:color w:val="000000"/>
          <w:sz w:val="32"/>
          <w:szCs w:val="32"/>
        </w:rPr>
        <w:t>其他社会保障缴费、住房公积金</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其他工资福利支出、</w:t>
      </w:r>
      <w:r>
        <w:rPr>
          <w:rStyle w:val="16"/>
          <w:rFonts w:hint="eastAsia" w:ascii="仿宋_GB2312" w:hAnsi="仿宋_GB2312" w:eastAsia="仿宋_GB2312" w:cs="仿宋_GB2312"/>
          <w:b w:val="0"/>
          <w:bCs/>
          <w:color w:val="000000"/>
          <w:sz w:val="32"/>
          <w:szCs w:val="32"/>
          <w:lang w:val="en-US" w:eastAsia="zh-CN"/>
        </w:rPr>
        <w:t>生活补助</w:t>
      </w:r>
      <w:r>
        <w:rPr>
          <w:rStyle w:val="16"/>
          <w:rFonts w:hint="eastAsia" w:ascii="仿宋_GB2312" w:hAnsi="仿宋_GB2312" w:eastAsia="仿宋_GB2312" w:cs="仿宋_GB2312"/>
          <w:b w:val="0"/>
          <w:bCs/>
          <w:color w:val="000000"/>
          <w:sz w:val="32"/>
          <w:szCs w:val="32"/>
        </w:rPr>
        <w:t>等。</w:t>
      </w:r>
    </w:p>
    <w:p>
      <w:pPr>
        <w:spacing w:line="600" w:lineRule="exact"/>
        <w:ind w:firstLine="640"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日常公用经费</w:t>
      </w:r>
      <w:r>
        <w:rPr>
          <w:rStyle w:val="16"/>
          <w:rFonts w:hint="eastAsia" w:ascii="仿宋_GB2312" w:hAnsi="仿宋_GB2312" w:eastAsia="仿宋_GB2312" w:cs="仿宋_GB2312"/>
          <w:b w:val="0"/>
          <w:bCs/>
          <w:color w:val="000000"/>
          <w:sz w:val="32"/>
          <w:szCs w:val="32"/>
          <w:lang w:val="en-US" w:eastAsia="zh-CN"/>
        </w:rPr>
        <w:t>128.4</w:t>
      </w:r>
      <w:r>
        <w:rPr>
          <w:rStyle w:val="16"/>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 w:val="0"/>
          <w:bCs/>
          <w:color w:val="000000"/>
          <w:sz w:val="32"/>
          <w:szCs w:val="32"/>
        </w:rPr>
        <w:t>主要包括：办公费、印刷费、手续费、水费、电费、邮电费、差旅费、维修（护）费、培训费、公务接待费、</w:t>
      </w:r>
      <w:r>
        <w:rPr>
          <w:rStyle w:val="16"/>
          <w:rFonts w:hint="eastAsia" w:ascii="仿宋_GB2312" w:hAnsi="仿宋_GB2312" w:eastAsia="仿宋_GB2312" w:cs="仿宋_GB2312"/>
          <w:b w:val="0"/>
          <w:bCs/>
          <w:color w:val="000000"/>
          <w:sz w:val="32"/>
          <w:szCs w:val="32"/>
          <w:lang w:eastAsia="zh-CN"/>
        </w:rPr>
        <w:t>专用材料费、</w:t>
      </w:r>
      <w:r>
        <w:rPr>
          <w:rStyle w:val="16"/>
          <w:rFonts w:hint="eastAsia" w:ascii="仿宋_GB2312" w:hAnsi="仿宋_GB2312" w:eastAsia="仿宋_GB2312" w:cs="仿宋_GB2312"/>
          <w:b w:val="0"/>
          <w:bCs/>
          <w:color w:val="000000"/>
          <w:sz w:val="32"/>
          <w:szCs w:val="32"/>
        </w:rPr>
        <w:t>劳务费、</w:t>
      </w:r>
      <w:bookmarkStart w:id="72" w:name="_GoBack"/>
      <w:bookmarkEnd w:id="72"/>
      <w:r>
        <w:rPr>
          <w:rStyle w:val="16"/>
          <w:rFonts w:hint="eastAsia" w:ascii="仿宋_GB2312" w:hAnsi="仿宋_GB2312" w:eastAsia="仿宋_GB2312" w:cs="仿宋_GB2312"/>
          <w:b w:val="0"/>
          <w:bCs/>
          <w:color w:val="000000"/>
          <w:sz w:val="32"/>
          <w:szCs w:val="32"/>
        </w:rPr>
        <w:t>工会经费、福利费、公务用车运行维护费、其他交通费</w:t>
      </w:r>
      <w:r>
        <w:rPr>
          <w:rStyle w:val="16"/>
          <w:rFonts w:hint="eastAsia" w:ascii="仿宋_GB2312" w:hAnsi="仿宋_GB2312" w:eastAsia="仿宋_GB2312" w:cs="仿宋_GB2312"/>
          <w:b w:val="0"/>
          <w:bCs/>
          <w:color w:val="000000"/>
          <w:sz w:val="32"/>
          <w:szCs w:val="32"/>
          <w:lang w:eastAsia="zh-CN"/>
        </w:rPr>
        <w:t>用</w:t>
      </w:r>
      <w:r>
        <w:rPr>
          <w:rStyle w:val="16"/>
          <w:rFonts w:hint="eastAsia" w:ascii="仿宋_GB2312" w:hAnsi="仿宋_GB2312" w:eastAsia="仿宋_GB2312" w:cs="仿宋_GB2312"/>
          <w:b w:val="0"/>
          <w:bCs/>
          <w:color w:val="000000"/>
          <w:sz w:val="32"/>
          <w:szCs w:val="32"/>
        </w:rPr>
        <w:t>、其他商品和服务支出等。</w:t>
      </w:r>
    </w:p>
    <w:p>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4" w:name="_Toc15377216"/>
      <w:r>
        <w:rPr>
          <w:rFonts w:hint="eastAsia" w:ascii="楷体_GB2312" w:hAnsi="楷体_GB2312" w:eastAsia="楷体_GB2312" w:cs="楷体_GB2312"/>
          <w:bCs/>
          <w:color w:val="000000"/>
          <w:sz w:val="32"/>
          <w:szCs w:val="32"/>
        </w:rPr>
        <w:t>（一）“三公”经费财政拨款支出决算总体情况说明</w:t>
      </w:r>
      <w:bookmarkEnd w:id="44"/>
    </w:p>
    <w:p>
      <w:pPr>
        <w:spacing w:line="600" w:lineRule="exact"/>
        <w:ind w:firstLine="640" w:firstLineChars="200"/>
        <w:rPr>
          <w:rStyle w:val="16"/>
          <w:rFonts w:hint="default" w:ascii="仿宋_GB2312" w:hAnsi="仿宋_GB2312" w:eastAsia="仿宋_GB2312" w:cs="仿宋_GB2312"/>
          <w:b w:val="0"/>
          <w:bCs/>
          <w:color w:val="000000"/>
          <w:sz w:val="32"/>
          <w:szCs w:val="32"/>
          <w:lang w:val="en-US" w:eastAsia="zh-CN"/>
        </w:rPr>
      </w:pP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年“三公”经费财政拨款支出决算为</w:t>
      </w:r>
      <w:r>
        <w:rPr>
          <w:rStyle w:val="16"/>
          <w:rFonts w:hint="eastAsia" w:ascii="仿宋_GB2312" w:hAnsi="仿宋_GB2312" w:eastAsia="仿宋_GB2312" w:cs="仿宋_GB2312"/>
          <w:b w:val="0"/>
          <w:bCs/>
          <w:color w:val="000000"/>
          <w:sz w:val="32"/>
          <w:szCs w:val="32"/>
          <w:lang w:val="en-US" w:eastAsia="zh-CN"/>
        </w:rPr>
        <w:t>8.81</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88.1</w:t>
      </w:r>
      <w:r>
        <w:rPr>
          <w:rStyle w:val="16"/>
          <w:rFonts w:hint="eastAsia" w:ascii="仿宋_GB2312" w:hAnsi="仿宋_GB2312" w:eastAsia="仿宋_GB2312" w:cs="仿宋_GB2312"/>
          <w:b w:val="0"/>
          <w:bCs/>
          <w:color w:val="000000"/>
          <w:sz w:val="32"/>
          <w:szCs w:val="32"/>
        </w:rPr>
        <w:t>%，决算数小于预算数的主要原因是</w:t>
      </w:r>
      <w:r>
        <w:rPr>
          <w:rStyle w:val="16"/>
          <w:rFonts w:hint="eastAsia" w:ascii="仿宋_GB2312" w:hAnsi="仿宋_GB2312" w:eastAsia="仿宋_GB2312" w:cs="仿宋_GB2312"/>
          <w:b w:val="0"/>
          <w:bCs/>
          <w:color w:val="000000"/>
          <w:sz w:val="32"/>
          <w:szCs w:val="32"/>
          <w:lang w:val="en-US" w:eastAsia="zh-CN"/>
        </w:rPr>
        <w:t>严格执行相关规定，控制标准，限制陪同人数，压缩接待费支出</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年“三公”经费财政拨款支出决算</w:t>
      </w:r>
      <w:r>
        <w:rPr>
          <w:rStyle w:val="16"/>
          <w:rFonts w:hint="eastAsia" w:ascii="仿宋_GB2312" w:hAnsi="仿宋_GB2312" w:eastAsia="仿宋_GB2312" w:cs="仿宋_GB2312"/>
          <w:b w:val="0"/>
          <w:bCs/>
          <w:color w:val="000000"/>
          <w:sz w:val="32"/>
          <w:szCs w:val="32"/>
          <w:lang w:eastAsia="zh-CN"/>
        </w:rPr>
        <w:t>较</w:t>
      </w:r>
      <w:r>
        <w:rPr>
          <w:rStyle w:val="16"/>
          <w:rFonts w:hint="eastAsia" w:ascii="仿宋_GB2312" w:hAnsi="仿宋_GB2312" w:eastAsia="仿宋_GB2312" w:cs="仿宋_GB2312"/>
          <w:b w:val="0"/>
          <w:bCs/>
          <w:color w:val="000000"/>
          <w:sz w:val="32"/>
          <w:szCs w:val="32"/>
          <w:lang w:val="en-US" w:eastAsia="zh-CN"/>
        </w:rPr>
        <w:t>2020年减少18.87万元，下降68.17%，主要原因是2020年公务用车大修，公务用车运行维护费支出较高。</w:t>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45" w:name="_Toc15377217"/>
      <w:r>
        <w:rPr>
          <w:rFonts w:hint="eastAsia" w:ascii="楷体_GB2312" w:hAnsi="楷体_GB2312" w:eastAsia="楷体_GB2312" w:cs="楷体_GB2312"/>
          <w:bCs/>
          <w:color w:val="000000"/>
          <w:sz w:val="32"/>
          <w:szCs w:val="32"/>
        </w:rPr>
        <w:t>（二）“三公”经费财政拨款支出决算具体情况说明</w:t>
      </w:r>
      <w:bookmarkEnd w:id="45"/>
    </w:p>
    <w:p>
      <w:pPr>
        <w:spacing w:line="600" w:lineRule="exact"/>
        <w:ind w:firstLine="640" w:firstLineChars="200"/>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lang w:val="en-US" w:eastAsia="zh-CN"/>
        </w:rPr>
        <w:t>2021</w:t>
      </w:r>
      <w:r>
        <w:rPr>
          <w:rStyle w:val="16"/>
          <w:rFonts w:hint="eastAsia" w:ascii="仿宋_GB2312" w:hAnsi="仿宋_GB2312" w:eastAsia="仿宋_GB2312" w:cs="仿宋_GB2312"/>
          <w:b w:val="0"/>
          <w:bCs/>
          <w:color w:val="000000"/>
          <w:sz w:val="32"/>
          <w:szCs w:val="32"/>
        </w:rPr>
        <w:t>年“三公”经费财政拨款支出决算中，因公出国（境）费支出决算</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万元，占</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%；公务用车购置及运行维护费支出决算</w:t>
      </w:r>
      <w:r>
        <w:rPr>
          <w:rStyle w:val="16"/>
          <w:rFonts w:hint="eastAsia" w:ascii="仿宋_GB2312" w:hAnsi="仿宋_GB2312" w:eastAsia="仿宋_GB2312" w:cs="仿宋_GB2312"/>
          <w:b w:val="0"/>
          <w:bCs/>
          <w:color w:val="000000"/>
          <w:sz w:val="32"/>
          <w:szCs w:val="32"/>
          <w:lang w:val="en-US" w:eastAsia="zh-CN"/>
        </w:rPr>
        <w:t>8.44</w:t>
      </w:r>
      <w:r>
        <w:rPr>
          <w:rStyle w:val="16"/>
          <w:rFonts w:hint="eastAsia" w:ascii="仿宋_GB2312" w:hAnsi="仿宋_GB2312" w:eastAsia="仿宋_GB2312" w:cs="仿宋_GB2312"/>
          <w:b w:val="0"/>
          <w:bCs/>
          <w:color w:val="000000"/>
          <w:sz w:val="32"/>
          <w:szCs w:val="32"/>
        </w:rPr>
        <w:t>万元，占</w:t>
      </w:r>
      <w:r>
        <w:rPr>
          <w:rStyle w:val="16"/>
          <w:rFonts w:hint="eastAsia" w:ascii="仿宋_GB2312" w:hAnsi="仿宋_GB2312" w:eastAsia="仿宋_GB2312" w:cs="仿宋_GB2312"/>
          <w:b w:val="0"/>
          <w:bCs/>
          <w:color w:val="000000"/>
          <w:sz w:val="32"/>
          <w:szCs w:val="32"/>
          <w:lang w:val="en-US" w:eastAsia="zh-CN"/>
        </w:rPr>
        <w:t>95.8</w:t>
      </w:r>
      <w:r>
        <w:rPr>
          <w:rStyle w:val="16"/>
          <w:rFonts w:hint="eastAsia" w:ascii="仿宋_GB2312" w:hAnsi="仿宋_GB2312" w:eastAsia="仿宋_GB2312" w:cs="仿宋_GB2312"/>
          <w:b w:val="0"/>
          <w:bCs/>
          <w:color w:val="000000"/>
          <w:sz w:val="32"/>
          <w:szCs w:val="32"/>
        </w:rPr>
        <w:t>%；公务接待费支出决算</w:t>
      </w:r>
      <w:r>
        <w:rPr>
          <w:rStyle w:val="16"/>
          <w:rFonts w:hint="eastAsia" w:ascii="仿宋_GB2312" w:hAnsi="仿宋_GB2312" w:eastAsia="仿宋_GB2312" w:cs="仿宋_GB2312"/>
          <w:b w:val="0"/>
          <w:bCs/>
          <w:color w:val="000000"/>
          <w:sz w:val="32"/>
          <w:szCs w:val="32"/>
          <w:lang w:val="en-US" w:eastAsia="zh-CN"/>
        </w:rPr>
        <w:t>0.37</w:t>
      </w:r>
      <w:r>
        <w:rPr>
          <w:rStyle w:val="16"/>
          <w:rFonts w:hint="eastAsia" w:ascii="仿宋_GB2312" w:hAnsi="仿宋_GB2312" w:eastAsia="仿宋_GB2312" w:cs="仿宋_GB2312"/>
          <w:b w:val="0"/>
          <w:bCs/>
          <w:color w:val="000000"/>
          <w:sz w:val="32"/>
          <w:szCs w:val="32"/>
        </w:rPr>
        <w:t>万元，占</w:t>
      </w:r>
      <w:r>
        <w:rPr>
          <w:rStyle w:val="16"/>
          <w:rFonts w:hint="eastAsia" w:ascii="仿宋_GB2312" w:hAnsi="仿宋_GB2312" w:eastAsia="仿宋_GB2312" w:cs="仿宋_GB2312"/>
          <w:b w:val="0"/>
          <w:bCs/>
          <w:color w:val="000000"/>
          <w:sz w:val="32"/>
          <w:szCs w:val="32"/>
          <w:lang w:val="en-US" w:eastAsia="zh-CN"/>
        </w:rPr>
        <w:t>4.2</w:t>
      </w:r>
      <w:r>
        <w:rPr>
          <w:rStyle w:val="16"/>
          <w:rFonts w:hint="eastAsia" w:ascii="仿宋_GB2312" w:hAnsi="仿宋_GB2312" w:eastAsia="仿宋_GB2312" w:cs="仿宋_GB2312"/>
          <w:b w:val="0"/>
          <w:bCs/>
          <w:color w:val="000000"/>
          <w:sz w:val="32"/>
          <w:szCs w:val="32"/>
        </w:rPr>
        <w:t>%。具体情况如下：</w:t>
      </w:r>
    </w:p>
    <w:p>
      <w:pPr>
        <w:pStyle w:val="13"/>
        <w:rPr>
          <w:rStyle w:val="16"/>
          <w:rFonts w:hint="eastAsia" w:ascii="仿宋_GB2312" w:hAnsi="仿宋_GB2312" w:eastAsia="仿宋_GB2312" w:cs="仿宋_GB2312"/>
          <w:b w:val="0"/>
          <w:bCs/>
          <w:color w:val="000000"/>
          <w:sz w:val="32"/>
          <w:szCs w:val="32"/>
        </w:rPr>
      </w:pPr>
      <w:r>
        <w:rPr>
          <w:rStyle w:val="16"/>
          <w:rFonts w:hint="eastAsia" w:ascii="仿宋_GB2312" w:hAnsi="仿宋_GB2312" w:eastAsia="仿宋_GB2312" w:cs="仿宋_GB2312"/>
          <w:b w:val="0"/>
          <w:bCs/>
          <w:color w:val="000000"/>
          <w:sz w:val="32"/>
          <w:szCs w:val="32"/>
        </w:rPr>
        <w:t>（图7：“三公”经费财政拨款支出结构）</w:t>
      </w:r>
    </w:p>
    <w:p>
      <w:pPr>
        <w:pStyle w:val="13"/>
        <w:rPr>
          <w:rStyle w:val="16"/>
          <w:rFonts w:hint="eastAsia" w:ascii="仿宋_GB2312" w:hAnsi="仿宋_GB2312" w:eastAsia="仿宋_GB2312" w:cs="仿宋_GB2312"/>
          <w:b w:val="0"/>
          <w:bCs/>
          <w:color w:val="000000"/>
          <w:sz w:val="32"/>
          <w:szCs w:val="32"/>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rPr>
          <w:rStyle w:val="16"/>
          <w:rFonts w:hint="eastAsia" w:ascii="仿宋_GB2312" w:hAnsi="仿宋_GB2312" w:eastAsia="仿宋_GB2312" w:cs="仿宋_GB2312"/>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万元，</w:t>
      </w:r>
      <w:r>
        <w:rPr>
          <w:rFonts w:hint="eastAsia" w:ascii="仿宋_GB2312" w:eastAsia="仿宋_GB2312"/>
          <w:sz w:val="32"/>
          <w:szCs w:val="32"/>
        </w:rPr>
        <w:t>年初未安排预算</w:t>
      </w:r>
      <w:r>
        <w:rPr>
          <w:rFonts w:hint="eastAsia" w:ascii="仿宋_GB2312" w:eastAsia="仿宋_GB2312"/>
          <w:sz w:val="32"/>
          <w:szCs w:val="32"/>
          <w:lang w:eastAsia="zh-CN"/>
        </w:rPr>
        <w:t>，决算数与上年持平</w:t>
      </w:r>
      <w:r>
        <w:rPr>
          <w:rFonts w:hint="eastAsia" w:ascii="仿宋_GB2312" w:eastAsia="仿宋_GB2312"/>
          <w:sz w:val="32"/>
          <w:szCs w:val="32"/>
        </w:rPr>
        <w:t>。</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8.44</w:t>
      </w:r>
      <w:r>
        <w:rPr>
          <w:rFonts w:hint="eastAsia" w:ascii="仿宋_GB2312" w:eastAsia="仿宋_GB2312"/>
          <w:color w:val="000000"/>
          <w:sz w:val="32"/>
          <w:szCs w:val="32"/>
        </w:rPr>
        <w:t>万元</w:t>
      </w:r>
      <w:r>
        <w:rPr>
          <w:rFonts w:hint="eastAsia" w:ascii="仿宋_GB2312" w:hAnsi="仿宋_GB2312" w:eastAsia="仿宋_GB2312" w:cs="仿宋_GB2312"/>
          <w:color w:val="000000"/>
          <w:sz w:val="32"/>
          <w:szCs w:val="32"/>
        </w:rPr>
        <w:t>,</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93.78</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，决算数小于预算数的主要原因是公务出行次数较年初预算时预计次数少，运维费减少</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决算</w:t>
      </w:r>
      <w:r>
        <w:rPr>
          <w:rFonts w:hint="eastAsia" w:ascii="仿宋_GB2312" w:hAnsi="仿宋_GB2312" w:eastAsia="仿宋_GB2312" w:cs="仿宋_GB2312"/>
          <w:color w:val="000000"/>
          <w:sz w:val="32"/>
          <w:szCs w:val="32"/>
          <w:lang w:eastAsia="zh-CN"/>
        </w:rPr>
        <w:t>数</w:t>
      </w:r>
      <w:r>
        <w:rPr>
          <w:rFonts w:hint="eastAsia" w:ascii="仿宋_GB2312" w:hAnsi="仿宋_GB2312" w:eastAsia="仿宋_GB2312" w:cs="仿宋_GB2312"/>
          <w:color w:val="000000"/>
          <w:sz w:val="32"/>
          <w:szCs w:val="32"/>
        </w:rPr>
        <w:t>比</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减少18.41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68.57</w:t>
      </w:r>
      <w:r>
        <w:rPr>
          <w:rFonts w:hint="eastAsia" w:ascii="仿宋_GB2312" w:hAnsi="仿宋_GB2312" w:eastAsia="仿宋_GB2312" w:cs="仿宋_GB2312"/>
          <w:color w:val="000000"/>
          <w:sz w:val="32"/>
          <w:szCs w:val="32"/>
        </w:rPr>
        <w:t>%。</w:t>
      </w:r>
      <w:r>
        <w:rPr>
          <w:rStyle w:val="16"/>
          <w:rFonts w:hint="eastAsia" w:ascii="仿宋_GB2312" w:hAnsi="仿宋_GB2312" w:eastAsia="仿宋_GB2312" w:cs="仿宋_GB2312"/>
          <w:b w:val="0"/>
          <w:bCs/>
          <w:color w:val="000000"/>
          <w:sz w:val="32"/>
          <w:szCs w:val="32"/>
          <w:lang w:val="en-US" w:eastAsia="zh-CN"/>
        </w:rPr>
        <w:t>主要原因是2020年公务用车大修，公务用车运行维护费支出较高。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，年内未购置公务用车。截至</w:t>
      </w:r>
      <w:r>
        <w:rPr>
          <w:rFonts w:hint="eastAsia" w:ascii="仿宋_GB2312" w:eastAsia="仿宋_GB2312"/>
          <w:color w:val="000000"/>
          <w:sz w:val="32"/>
          <w:szCs w:val="32"/>
          <w:lang w:val="en-US" w:eastAsia="zh-CN"/>
        </w:rPr>
        <w:t>2021年12月底，单位保有公务用车11辆，其中特种专业技术用车11辆，救援运兵车（客车）7台，救援保障车（皮卡）3台，救援装备车（厢式货车）1台</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8.44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开展应急救援业务训练、事故救援、日常工作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lang w:val="en-US" w:eastAsia="zh-CN"/>
        </w:rPr>
        <w:t>0.37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37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val="en-US" w:eastAsia="zh-CN"/>
        </w:rPr>
        <w:t>,决算数小于预算数的主要原因是公务接待批次较少</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0.46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55.42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在接待过程中严格执行中央八项规定、省委省政府十项规定、市委“六个带头”及其实施细则精神，控制接待标准，限制陪同人数，接待费开支有所下降</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国内公务接待支出</w:t>
      </w:r>
      <w:r>
        <w:rPr>
          <w:rFonts w:hint="eastAsia" w:ascii="仿宋_GB2312" w:eastAsia="仿宋_GB2312"/>
          <w:color w:val="000000"/>
          <w:sz w:val="32"/>
          <w:szCs w:val="32"/>
          <w:lang w:val="en-US" w:eastAsia="zh-CN"/>
        </w:rPr>
        <w:t>0.37</w:t>
      </w:r>
      <w:r>
        <w:rPr>
          <w:rFonts w:hint="eastAsia" w:ascii="仿宋_GB2312" w:eastAsia="仿宋_GB2312"/>
          <w:color w:val="000000"/>
          <w:sz w:val="32"/>
          <w:szCs w:val="32"/>
        </w:rPr>
        <w:t>万元，主要用于执行公务、开展业务活动开支的用餐费等。国内公务接待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0.37</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省应急厅信息中心及上级部门各类检查调研、质量标准化验收、市州救援队来我队交流</w:t>
      </w:r>
      <w:r>
        <w:rPr>
          <w:rFonts w:hint="eastAsia" w:ascii="仿宋_GB2312" w:eastAsia="仿宋_GB2312"/>
          <w:color w:val="auto"/>
          <w:sz w:val="32"/>
          <w:szCs w:val="32"/>
          <w:lang w:val="en-US" w:eastAsia="zh-CN"/>
        </w:rPr>
        <w:t>考察等</w:t>
      </w:r>
      <w:r>
        <w:rPr>
          <w:rFonts w:hint="eastAsia" w:ascii="仿宋_GB2312" w:eastAsia="仿宋_GB2312"/>
          <w:color w:val="000000"/>
          <w:sz w:val="32"/>
          <w:szCs w:val="32"/>
        </w:rPr>
        <w:t>。</w:t>
      </w:r>
    </w:p>
    <w:p>
      <w:pPr>
        <w:spacing w:line="600" w:lineRule="exact"/>
        <w:ind w:firstLine="643" w:firstLineChars="200"/>
        <w:rPr>
          <w:rFonts w:ascii="黑体" w:eastAsia="黑体"/>
          <w:color w:val="000000"/>
          <w:sz w:val="32"/>
          <w:szCs w:val="32"/>
        </w:rPr>
      </w:pPr>
      <w:r>
        <w:rPr>
          <w:rFonts w:hint="eastAsia" w:ascii="仿宋_GB2312" w:eastAsia="仿宋_GB2312"/>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eastAsia="zh-CN"/>
          <w14:textFill>
            <w14:solidFill>
              <w14:schemeClr w14:val="tx1"/>
            </w14:solidFill>
          </w14:textFill>
        </w:rPr>
        <w:t>。</w:t>
      </w:r>
      <w:bookmarkStart w:id="46" w:name="_Toc15377218"/>
      <w:bookmarkStart w:id="47" w:name="_Toc15396610"/>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，未在政府性基金预算财政拨款安排“三公”经费支出</w:t>
      </w:r>
      <w:r>
        <w:rPr>
          <w:rFonts w:hint="eastAsia" w:ascii="仿宋_GB2312" w:eastAsia="仿宋_GB2312"/>
          <w:color w:val="000000"/>
          <w:sz w:val="32"/>
          <w:szCs w:val="32"/>
        </w:rPr>
        <w:t>。</w:t>
      </w:r>
    </w:p>
    <w:p>
      <w:pPr>
        <w:numPr>
          <w:ilvl w:val="0"/>
          <w:numId w:val="1"/>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bookmarkStart w:id="50" w:name="_Toc15396612"/>
      <w:bookmarkStart w:id="51" w:name="_Toc15377221"/>
    </w:p>
    <w:p>
      <w:pPr>
        <w:numPr>
          <w:ilvl w:val="0"/>
          <w:numId w:val="1"/>
        </w:numPr>
        <w:spacing w:line="600" w:lineRule="exact"/>
        <w:ind w:left="0" w:leftChars="0" w:firstLine="640" w:firstLineChars="0"/>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预算绩效管理情况</w:t>
      </w:r>
    </w:p>
    <w:p>
      <w:pPr>
        <w:pStyle w:val="2"/>
        <w:numPr>
          <w:ilvl w:val="0"/>
          <w:numId w:val="0"/>
        </w:numPr>
        <w:ind w:firstLine="640" w:firstLineChars="200"/>
        <w:rPr>
          <w:rFonts w:hint="eastAsia"/>
          <w:lang w:eastAsia="zh-CN"/>
        </w:rPr>
      </w:pPr>
      <w:r>
        <w:rPr>
          <w:rFonts w:hint="eastAsia" w:ascii="仿宋_GB2312" w:hAnsi="仿宋_GB2312" w:eastAsia="仿宋_GB2312" w:cs="仿宋_GB2312"/>
          <w:sz w:val="32"/>
          <w:szCs w:val="32"/>
        </w:rPr>
        <w:t>根据预算绩效管理要求，本</w:t>
      </w:r>
      <w:r>
        <w:rPr>
          <w:rFonts w:hint="eastAsia" w:hAnsi="仿宋_GB2312" w:cs="仿宋_GB2312"/>
          <w:sz w:val="32"/>
          <w:szCs w:val="32"/>
          <w:lang w:eastAsia="zh-CN"/>
        </w:rPr>
        <w:t>单位</w:t>
      </w:r>
      <w:r>
        <w:rPr>
          <w:rFonts w:hint="eastAsia" w:ascii="仿宋_GB2312" w:hAnsi="仿宋_GB2312" w:eastAsia="仿宋_GB2312" w:cs="仿宋_GB2312"/>
          <w:sz w:val="32"/>
          <w:szCs w:val="32"/>
        </w:rPr>
        <w:t>在2021年度预算编制阶段，组织对应急处突等</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个项目开展了预算事前绩效评估，对</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个项目开展绩效监控，年终执行完毕后，对</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个项目开展了绩效自评。</w:t>
      </w:r>
    </w:p>
    <w:p>
      <w:pPr>
        <w:spacing w:line="600" w:lineRule="exact"/>
        <w:ind w:firstLine="640"/>
        <w:rPr>
          <w:rStyle w:val="27"/>
          <w:rFonts w:ascii="黑体" w:hAnsi="黑体" w:eastAsia="黑体"/>
        </w:rPr>
      </w:pPr>
      <w:r>
        <w:rPr>
          <w:rFonts w:hint="eastAsia" w:ascii="黑体" w:hAnsi="黑体" w:eastAsia="黑体"/>
          <w:color w:val="000000"/>
          <w:sz w:val="32"/>
          <w:szCs w:val="32"/>
        </w:rPr>
        <w:t>十</w:t>
      </w:r>
      <w:r>
        <w:rPr>
          <w:rFonts w:hint="eastAsia" w:ascii="黑体" w:hAnsi="黑体" w:eastAsia="黑体"/>
          <w:color w:val="000000"/>
          <w:sz w:val="32"/>
          <w:szCs w:val="32"/>
          <w:lang w:eastAsia="zh-CN"/>
        </w:rPr>
        <w:t>一</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2" w:name="_Toc15377222"/>
      <w:r>
        <w:rPr>
          <w:rFonts w:hint="eastAsia" w:ascii="楷体_GB2312" w:hAnsi="楷体_GB2312" w:eastAsia="楷体_GB2312" w:cs="楷体_GB2312"/>
          <w:bCs/>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广元市生产安全应急救援支队公用</w:t>
      </w:r>
      <w:r>
        <w:rPr>
          <w:rFonts w:hint="eastAsia" w:ascii="仿宋_GB2312" w:eastAsia="仿宋_GB2312"/>
          <w:color w:val="000000"/>
          <w:sz w:val="32"/>
          <w:szCs w:val="32"/>
        </w:rPr>
        <w:t>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较上年无变化，主要原因是本单位属于其他事业单位，不产生机关运行经费</w:t>
      </w:r>
      <w:r>
        <w:rPr>
          <w:rFonts w:hint="eastAsia" w:ascii="仿宋_GB2312" w:eastAsia="仿宋_GB2312"/>
          <w:color w:val="000000" w:themeColor="text1"/>
          <w:sz w:val="32"/>
          <w:szCs w:val="32"/>
          <w:lang w:val="en-US" w:eastAsia="zh-CN"/>
          <w14:textFill>
            <w14:solidFill>
              <w14:schemeClr w14:val="tx1"/>
            </w14:solidFill>
          </w14:textFill>
        </w:rPr>
        <w:t>。</w:t>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3" w:name="_Toc15377223"/>
      <w:r>
        <w:rPr>
          <w:rFonts w:hint="eastAsia" w:ascii="楷体_GB2312" w:hAnsi="楷体_GB2312" w:eastAsia="楷体_GB2312" w:cs="楷体_GB2312"/>
          <w:bCs/>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广元市生产安全应急救援支队</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140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应急救援设备购置项目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140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lang w:eastAsia="zh-CN"/>
        </w:rPr>
        <w:t>；授予小微企业合同金额</w:t>
      </w:r>
      <w:r>
        <w:rPr>
          <w:rFonts w:hint="eastAsia" w:ascii="仿宋_GB2312" w:eastAsia="仿宋_GB2312"/>
          <w:color w:val="000000"/>
          <w:sz w:val="32"/>
          <w:szCs w:val="32"/>
          <w:lang w:val="en-US" w:eastAsia="zh-CN"/>
        </w:rPr>
        <w:t>140万元，占政府采购支出总额的100%</w:t>
      </w:r>
      <w:r>
        <w:rPr>
          <w:rFonts w:hint="eastAsia" w:ascii="仿宋_GB2312" w:eastAsia="仿宋_GB2312"/>
          <w:color w:val="000000"/>
          <w:sz w:val="32"/>
          <w:szCs w:val="32"/>
        </w:rPr>
        <w:t>。</w:t>
      </w:r>
    </w:p>
    <w:p>
      <w:pPr>
        <w:pStyle w:val="2"/>
        <w:adjustRightInd w:val="0"/>
        <w:snapToGrid w:val="0"/>
        <w:spacing w:before="93" w:line="600" w:lineRule="exact"/>
        <w:ind w:firstLine="672" w:firstLineChars="210"/>
        <w:outlineLvl w:val="2"/>
        <w:rPr>
          <w:rFonts w:hint="eastAsia" w:ascii="楷体_GB2312" w:hAnsi="楷体_GB2312" w:eastAsia="楷体_GB2312" w:cs="楷体_GB2312"/>
          <w:bCs/>
          <w:color w:val="000000"/>
          <w:sz w:val="32"/>
          <w:szCs w:val="32"/>
        </w:rPr>
      </w:pPr>
      <w:bookmarkStart w:id="54" w:name="_Toc15377224"/>
      <w:r>
        <w:rPr>
          <w:rFonts w:hint="eastAsia" w:ascii="楷体_GB2312" w:hAnsi="楷体_GB2312" w:eastAsia="楷体_GB2312" w:cs="楷体_GB2312"/>
          <w:bCs/>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广元市生产安全应急救援支队</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11辆。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2"/>
      </w:pPr>
    </w:p>
    <w:p>
      <w:pPr>
        <w:keepNext w:val="0"/>
        <w:keepLines w:val="0"/>
        <w:pageBreakBefore w:val="0"/>
        <w:numPr>
          <w:ilvl w:val="0"/>
          <w:numId w:val="2"/>
        </w:numPr>
        <w:kinsoku/>
        <w:overflowPunct/>
        <w:topLinePunct w:val="0"/>
        <w:bidi w:val="0"/>
        <w:spacing w:line="560" w:lineRule="exact"/>
        <w:ind w:left="0" w:firstLine="660" w:firstLineChars="150"/>
        <w:jc w:val="center"/>
        <w:textAlignment w:val="auto"/>
        <w:outlineLvl w:val="0"/>
        <w:rPr>
          <w:rStyle w:val="26"/>
          <w:rFonts w:hint="eastAsia" w:ascii="方正小标宋简体" w:hAnsi="方正小标宋简体" w:eastAsia="方正小标宋简体" w:cs="方正小标宋简体"/>
          <w:b w:val="0"/>
        </w:rPr>
      </w:pPr>
      <w:bookmarkStart w:id="55" w:name="_Toc15377225"/>
      <w:bookmarkStart w:id="56" w:name="_Toc15396613"/>
      <w:r>
        <w:rPr>
          <w:rFonts w:hint="eastAsia" w:ascii="方正小标宋简体" w:hAnsi="方正小标宋简体" w:eastAsia="方正小标宋简体" w:cs="方正小标宋简体"/>
          <w:color w:val="000000"/>
          <w:sz w:val="44"/>
          <w:szCs w:val="44"/>
        </w:rPr>
        <w:t>名</w:t>
      </w:r>
      <w:r>
        <w:rPr>
          <w:rStyle w:val="26"/>
          <w:rFonts w:hint="eastAsia" w:ascii="方正小标宋简体" w:hAnsi="方正小标宋简体" w:eastAsia="方正小标宋简体" w:cs="方正小标宋简体"/>
          <w:b w:val="0"/>
        </w:rPr>
        <w:t>词解释</w:t>
      </w:r>
      <w:bookmarkEnd w:id="55"/>
      <w:bookmarkEnd w:id="56"/>
    </w:p>
    <w:p>
      <w:pPr>
        <w:keepNext w:val="0"/>
        <w:keepLines w:val="0"/>
        <w:pageBreakBefore w:val="0"/>
        <w:kinsoku/>
        <w:overflowPunct/>
        <w:topLinePunct w:val="0"/>
        <w:bidi w:val="0"/>
        <w:spacing w:line="560" w:lineRule="exact"/>
        <w:ind w:left="0"/>
        <w:jc w:val="left"/>
        <w:textAlignment w:val="auto"/>
        <w:rPr>
          <w:rFonts w:ascii="宋体"/>
          <w:b/>
          <w:color w:val="000000"/>
          <w:sz w:val="44"/>
          <w:szCs w:val="44"/>
        </w:rPr>
      </w:pPr>
    </w:p>
    <w:p>
      <w:pPr>
        <w:pStyle w:val="24"/>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4"/>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.年初结转和结余：指以前年度尚未完成、结转到本年按有关规定继续使用的资金。</w:t>
      </w:r>
    </w:p>
    <w:p>
      <w:pPr>
        <w:pStyle w:val="24"/>
        <w:keepNext w:val="0"/>
        <w:keepLines w:val="0"/>
        <w:pageBreakBefore w:val="0"/>
        <w:widowControl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.年末结转和结余：指单位按有关规定结转到下年或以后年度继续使用的资金。</w:t>
      </w:r>
    </w:p>
    <w:p>
      <w:pPr>
        <w:pStyle w:val="24"/>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国防支出（类）国防动员（款）人民防空（项）：指用于人民防空工程建设、宣传等方面的支出。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5</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社会保障和就业支出（类）行政事业单位养老支出（款）机关事业单位基本养老保险缴费支出（项）：指机关事业单位实施养老保险制度由单位缴纳的基本养老保险费支出。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卫生健康支出（类）行政事业单位医疗（款）事业单位医疗（项）：指财政部门安排的事业单位基本医疗保险经费，未参加医疗保险的事业单位公费医疗经费，按国家规定享受离休人员待遇的医疗费。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.住房保障支出（类）住房改革障支出（款）住房公积金（项）：指行政事业单位按人力资源和社会保障部、财政部规定的基本工资和津贴补贴以及规定比例为职工缴纳的住房公积金。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.灾害防治及应急管理支出（类）应急管理事务（款）应急救援（项）：反映安全生产、自然灾害应急救援方面的支出；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overflowPunct/>
        <w:topLinePunct w:val="0"/>
        <w:bidi w:val="0"/>
        <w:spacing w:line="560" w:lineRule="exact"/>
        <w:ind w:left="0"/>
        <w:jc w:val="center"/>
        <w:textAlignment w:val="auto"/>
        <w:outlineLvl w:val="0"/>
        <w:rPr>
          <w:rFonts w:ascii="宋体"/>
          <w:b/>
          <w:color w:val="000000"/>
          <w:sz w:val="44"/>
          <w:szCs w:val="44"/>
        </w:rPr>
      </w:pPr>
      <w:bookmarkStart w:id="57" w:name="_Toc15377226"/>
      <w:r>
        <w:rPr>
          <w:rFonts w:ascii="宋体"/>
          <w:b/>
          <w:color w:val="000000"/>
          <w:sz w:val="44"/>
          <w:szCs w:val="44"/>
        </w:rPr>
        <w:br w:type="page"/>
      </w:r>
      <w:bookmarkStart w:id="58" w:name="_Toc15396614"/>
    </w:p>
    <w:p>
      <w:pPr>
        <w:keepNext w:val="0"/>
        <w:keepLines w:val="0"/>
        <w:pageBreakBefore w:val="0"/>
        <w:numPr>
          <w:ilvl w:val="0"/>
          <w:numId w:val="2"/>
        </w:numPr>
        <w:kinsoku/>
        <w:overflowPunct/>
        <w:topLinePunct w:val="0"/>
        <w:autoSpaceDE/>
        <w:autoSpaceDN/>
        <w:bidi w:val="0"/>
        <w:spacing w:line="560" w:lineRule="exact"/>
        <w:ind w:left="0" w:leftChars="0" w:firstLine="660" w:firstLineChars="150"/>
        <w:jc w:val="center"/>
        <w:textAlignment w:val="auto"/>
        <w:outlineLvl w:val="0"/>
        <w:rPr>
          <w:rStyle w:val="26"/>
          <w:rFonts w:hint="eastAsia" w:ascii="方正小标宋简体" w:hAnsi="方正小标宋简体" w:eastAsia="方正小标宋简体" w:cs="方正小标宋简体"/>
          <w:b w:val="0"/>
          <w:lang w:eastAsia="zh-CN"/>
        </w:rPr>
      </w:pPr>
      <w:r>
        <w:rPr>
          <w:rStyle w:val="26"/>
          <w:rFonts w:hint="eastAsia" w:ascii="方正小标宋简体" w:hAnsi="方正小标宋简体" w:eastAsia="方正小标宋简体" w:cs="方正小标宋简体"/>
          <w:b w:val="0"/>
          <w:lang w:eastAsia="zh-CN"/>
        </w:rPr>
        <w:t xml:space="preserve"> 附件</w:t>
      </w:r>
    </w:p>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应急救援44人基本保障项目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3"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楷体_GB2312" w:eastAsia="楷体_GB2312"/>
          <w:color w:val="000000"/>
          <w:sz w:val="32"/>
          <w:szCs w:val="32"/>
          <w:lang w:val="en-US" w:eastAsia="zh-CN"/>
        </w:rPr>
        <w:t>应急救援44人基本保障项目：</w:t>
      </w:r>
      <w:r>
        <w:rPr>
          <w:rFonts w:hint="eastAsia" w:ascii="仿宋_GB2312" w:eastAsia="仿宋_GB2312" w:cs="Times New Roman"/>
          <w:color w:val="000000"/>
          <w:sz w:val="32"/>
          <w:szCs w:val="32"/>
          <w:lang w:val="en-US" w:eastAsia="zh-CN"/>
        </w:rPr>
        <w:t>根据2015年《中共广元市委编委第19次全体会议纪要》</w:t>
      </w:r>
      <w:r>
        <w:rPr>
          <w:rFonts w:hint="eastAsia" w:ascii="仿宋_GB2312" w:eastAsia="仿宋_GB2312"/>
          <w:color w:val="000000"/>
          <w:sz w:val="32"/>
          <w:szCs w:val="32"/>
        </w:rPr>
        <w:t>审定标准，</w:t>
      </w:r>
      <w:r>
        <w:rPr>
          <w:rFonts w:hint="eastAsia" w:ascii="仿宋_GB2312" w:eastAsia="仿宋_GB2312"/>
          <w:color w:val="000000" w:themeColor="text1"/>
          <w:sz w:val="32"/>
          <w:szCs w:val="32"/>
          <w14:textFill>
            <w14:solidFill>
              <w14:schemeClr w14:val="tx1"/>
            </w14:solidFill>
          </w14:textFill>
        </w:rPr>
        <w:t>支队</w:t>
      </w:r>
      <w:r>
        <w:rPr>
          <w:rFonts w:hint="eastAsia" w:ascii="仿宋_GB2312" w:eastAsia="仿宋_GB2312"/>
          <w:color w:val="000000" w:themeColor="text1"/>
          <w:sz w:val="32"/>
          <w:szCs w:val="32"/>
          <w:lang w:eastAsia="zh-CN"/>
          <w14:textFill>
            <w14:solidFill>
              <w14:schemeClr w14:val="tx1"/>
            </w14:solidFill>
          </w14:textFill>
        </w:rPr>
        <w:t>现</w:t>
      </w:r>
      <w:r>
        <w:rPr>
          <w:rFonts w:hint="eastAsia" w:ascii="仿宋_GB2312" w:eastAsia="仿宋_GB2312"/>
          <w:color w:val="000000" w:themeColor="text1"/>
          <w:sz w:val="32"/>
          <w:szCs w:val="32"/>
          <w14:textFill>
            <w14:solidFill>
              <w14:schemeClr w14:val="tx1"/>
            </w14:solidFill>
          </w14:textFill>
        </w:rPr>
        <w:t>控制性编制人员</w:t>
      </w:r>
      <w:r>
        <w:rPr>
          <w:rFonts w:hint="eastAsia" w:ascii="仿宋_GB2312" w:eastAsia="仿宋_GB2312"/>
          <w:color w:val="000000" w:themeColor="text1"/>
          <w:sz w:val="32"/>
          <w:szCs w:val="32"/>
          <w:lang w:val="en-US" w:eastAsia="zh-CN"/>
          <w14:textFill>
            <w14:solidFill>
              <w14:schemeClr w14:val="tx1"/>
            </w14:solidFill>
          </w14:textFill>
        </w:rPr>
        <w:t>44</w:t>
      </w:r>
      <w:r>
        <w:rPr>
          <w:rFonts w:hint="eastAsia" w:ascii="仿宋_GB2312" w:eastAsia="仿宋_GB2312"/>
          <w:color w:val="000000" w:themeColor="text1"/>
          <w:sz w:val="32"/>
          <w:szCs w:val="32"/>
          <w14:textFill>
            <w14:solidFill>
              <w14:schemeClr w14:val="tx1"/>
            </w14:solidFill>
          </w14:textFill>
        </w:rPr>
        <w:t>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2020年9月批准增加5名政府购买限额</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，所需经费由市财政纳入年度预算</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lang w:eastAsia="zh-CN"/>
        </w:rPr>
        <w:t>临聘人员工资及五险一金、控编人员工作经费等。</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76" w:lineRule="exact"/>
        <w:ind w:firstLine="643"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应急救援44人基本保障项目：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256.97万元，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eastAsia="zh-CN"/>
        </w:rPr>
        <w:t>控编人员工资、五险一金及工作经费</w:t>
      </w:r>
      <w:r>
        <w:rPr>
          <w:rFonts w:hint="eastAsia" w:ascii="仿宋_GB2312" w:hAnsi="仿宋_GB2312" w:eastAsia="仿宋_GB2312" w:cs="仿宋_GB2312"/>
          <w:color w:val="000000"/>
          <w:sz w:val="32"/>
          <w:szCs w:val="32"/>
          <w:lang w:val="zh-CN"/>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保障</w:t>
      </w:r>
      <w:r>
        <w:rPr>
          <w:rFonts w:hint="eastAsia" w:ascii="仿宋_GB2312" w:hAnsi="宋体" w:eastAsia="仿宋_GB2312"/>
          <w:sz w:val="32"/>
          <w:szCs w:val="32"/>
          <w:lang w:val="en-US" w:eastAsia="zh-CN"/>
        </w:rPr>
        <w:t>44</w:t>
      </w:r>
      <w:r>
        <w:rPr>
          <w:rFonts w:hint="eastAsia" w:ascii="仿宋_GB2312" w:hAnsi="宋体" w:eastAsia="仿宋_GB2312"/>
          <w:sz w:val="32"/>
          <w:szCs w:val="32"/>
          <w:lang w:val="zh-CN"/>
        </w:rPr>
        <w:t>名控编人员工资</w:t>
      </w:r>
      <w:r>
        <w:rPr>
          <w:rFonts w:hint="eastAsia" w:ascii="仿宋_GB2312" w:hAnsi="仿宋_GB2312" w:eastAsia="仿宋_GB2312" w:cs="仿宋_GB2312"/>
          <w:color w:val="000000"/>
          <w:sz w:val="32"/>
          <w:szCs w:val="32"/>
          <w:lang w:eastAsia="zh-CN"/>
        </w:rPr>
        <w:t>、五险一金及工作经费</w:t>
      </w:r>
      <w:r>
        <w:rPr>
          <w:rFonts w:hint="eastAsia" w:ascii="仿宋_GB2312" w:hAnsi="宋体" w:eastAsia="仿宋_GB2312"/>
          <w:sz w:val="32"/>
          <w:szCs w:val="32"/>
          <w:lang w:val="zh-CN"/>
        </w:rPr>
        <w:t>。</w:t>
      </w:r>
    </w:p>
    <w:p>
      <w:pPr>
        <w:numPr>
          <w:ilvl w:val="0"/>
          <w:numId w:val="3"/>
        </w:numPr>
        <w:adjustRightInd w:val="0"/>
        <w:snapToGrid w:val="0"/>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numPr>
          <w:ilvl w:val="0"/>
          <w:numId w:val="0"/>
        </w:num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按时、足额发放</w:t>
      </w:r>
      <w:r>
        <w:rPr>
          <w:rFonts w:hint="eastAsia" w:ascii="仿宋_GB2312" w:hAnsi="宋体" w:eastAsia="仿宋_GB2312"/>
          <w:sz w:val="32"/>
          <w:szCs w:val="32"/>
          <w:lang w:val="en-US" w:eastAsia="zh-CN"/>
        </w:rPr>
        <w:t>44</w:t>
      </w:r>
      <w:r>
        <w:rPr>
          <w:rFonts w:hint="eastAsia" w:ascii="仿宋_GB2312" w:hAnsi="宋体" w:eastAsia="仿宋_GB2312"/>
          <w:sz w:val="32"/>
          <w:szCs w:val="32"/>
          <w:lang w:val="zh-CN"/>
        </w:rPr>
        <w:t>名控编人员工资。</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widowControl/>
        <w:spacing w:line="576"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广财绩〔2022〕8号）</w:t>
      </w:r>
      <w:r>
        <w:rPr>
          <w:rFonts w:hint="eastAsia" w:ascii="仿宋_GB2312" w:hAnsi="宋体" w:eastAsia="仿宋_GB2312" w:cs="仿宋_GB2312"/>
          <w:sz w:val="32"/>
          <w:szCs w:val="32"/>
        </w:rPr>
        <w:t>要求，将对</w:t>
      </w:r>
      <w:r>
        <w:rPr>
          <w:rFonts w:hint="eastAsia" w:ascii="仿宋_GB2312" w:hAnsi="宋体" w:eastAsia="仿宋_GB2312" w:cs="仿宋_GB2312"/>
          <w:sz w:val="32"/>
          <w:szCs w:val="32"/>
          <w:lang w:eastAsia="zh-CN"/>
        </w:rPr>
        <w:t>我队</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w:t>
      </w:r>
      <w:r>
        <w:rPr>
          <w:rFonts w:hint="eastAsia" w:ascii="仿宋_GB2312" w:hAnsi="宋体" w:eastAsia="仿宋_GB2312" w:cs="仿宋_GB2312"/>
          <w:sz w:val="32"/>
          <w:szCs w:val="32"/>
          <w:lang w:eastAsia="zh-CN"/>
        </w:rPr>
        <w:t>队</w:t>
      </w:r>
      <w:r>
        <w:rPr>
          <w:rFonts w:hint="eastAsia" w:ascii="仿宋_GB2312" w:hAnsi="宋体" w:eastAsia="仿宋_GB2312" w:cs="仿宋_GB2312"/>
          <w:sz w:val="32"/>
          <w:szCs w:val="32"/>
        </w:rPr>
        <w:t>高度重视，落实责任分工，确保工作顺利进行。二是迅速落实，组织专人会同项目实施经办人员梳理项目实施过程，按要求先对该项目实施自评，形成自评报告</w:t>
      </w:r>
      <w:r>
        <w:rPr>
          <w:rFonts w:hint="eastAsia" w:ascii="仿宋_GB2312" w:hAnsi="宋体" w:eastAsia="仿宋_GB2312" w:cs="仿宋_GB2312"/>
          <w:sz w:val="32"/>
          <w:szCs w:val="32"/>
          <w:lang w:eastAsia="zh-CN"/>
        </w:rPr>
        <w:t>，</w:t>
      </w: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应急救援44人基本保障项目：</w:t>
      </w:r>
      <w:r>
        <w:rPr>
          <w:rFonts w:hint="eastAsia" w:ascii="仿宋_GB2312" w:hAnsi="仿宋_GB2312" w:eastAsia="仿宋_GB2312" w:cs="仿宋_GB2312"/>
          <w:color w:val="000000"/>
          <w:sz w:val="32"/>
          <w:szCs w:val="32"/>
          <w:lang w:val="en-US" w:eastAsia="zh-CN"/>
        </w:rPr>
        <w:t>单位申报256.97万元，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256.97万元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应急救援44人基本保障项目：</w:t>
      </w:r>
      <w:r>
        <w:rPr>
          <w:rFonts w:hint="eastAsia" w:ascii="仿宋_GB2312" w:hAnsi="仿宋_GB2312" w:eastAsia="仿宋_GB2312" w:cs="仿宋_GB2312"/>
          <w:color w:val="000000"/>
          <w:sz w:val="32"/>
          <w:szCs w:val="32"/>
          <w:lang w:val="en-US" w:eastAsia="zh-CN"/>
        </w:rPr>
        <w:t>由办公室每月核算人员工资及五险一金，财务负责人、财务分管领导审签，财务室每月按时发放和缴纳</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应急救援44人基本保障项目为人员经费项目，保证了队伍稳定和救援力量</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楷体_GB2312" w:eastAsia="楷体_GB2312" w:cs="楷体_GB2312"/>
          <w:bCs/>
          <w:color w:val="000000"/>
          <w:sz w:val="32"/>
          <w:szCs w:val="32"/>
          <w:lang w:val="zh-CN"/>
        </w:rPr>
        <w:t>（二）存在的问题。</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lang w:eastAsia="zh-CN"/>
        </w:rPr>
        <w:t>控编</w:t>
      </w:r>
      <w:r>
        <w:rPr>
          <w:rFonts w:hint="eastAsia" w:ascii="仿宋_GB2312" w:hAnsi="仿宋" w:eastAsia="仿宋_GB2312"/>
          <w:sz w:val="32"/>
          <w:szCs w:val="32"/>
        </w:rPr>
        <w:t>人员工资，每人每年</w:t>
      </w:r>
      <w:r>
        <w:rPr>
          <w:rFonts w:hint="eastAsia" w:ascii="仿宋_GB2312" w:hAnsi="仿宋" w:eastAsia="仿宋_GB2312"/>
          <w:sz w:val="32"/>
          <w:szCs w:val="32"/>
          <w:lang w:val="en-US" w:eastAsia="zh-CN"/>
        </w:rPr>
        <w:t>5</w:t>
      </w:r>
      <w:r>
        <w:rPr>
          <w:rFonts w:hint="eastAsia" w:ascii="仿宋_GB2312" w:hAnsi="仿宋" w:eastAsia="仿宋_GB2312"/>
          <w:sz w:val="32"/>
          <w:szCs w:val="32"/>
        </w:rPr>
        <w:t>.84万元，保障水平太低，还不包含保险等基本支出费用，经费严重不足。</w:t>
      </w:r>
    </w:p>
    <w:p>
      <w:pPr>
        <w:adjustRightInd w:val="0"/>
        <w:snapToGrid w:val="0"/>
        <w:spacing w:line="576" w:lineRule="exact"/>
        <w:ind w:firstLine="640" w:firstLineChars="20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keepNext w:val="0"/>
        <w:keepLines w:val="0"/>
        <w:widowControl/>
        <w:suppressLineNumbers w:val="0"/>
        <w:spacing w:beforeAutospacing="0"/>
        <w:ind w:firstLine="640" w:firstLineChars="200"/>
        <w:jc w:val="left"/>
        <w:textAlignment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控编44人保障经费</w:t>
      </w:r>
      <w:r>
        <w:rPr>
          <w:rFonts w:hint="eastAsia" w:ascii="宋体" w:hAnsi="宋体" w:eastAsia="宋体" w:cs="宋体"/>
          <w:b/>
          <w:i w:val="0"/>
          <w:color w:val="auto"/>
          <w:sz w:val="32"/>
          <w:szCs w:val="32"/>
          <w:highlight w:val="none"/>
          <w:u w:val="none"/>
          <w:shd w:val="clear"/>
          <w:lang w:val="en-US" w:eastAsia="zh-CN"/>
        </w:rPr>
        <w:t>项目绩效目标自评</w:t>
      </w:r>
      <w:r>
        <w:rPr>
          <w:rFonts w:hint="eastAsia" w:ascii="宋体" w:hAnsi="宋体" w:cs="宋体"/>
          <w:b/>
          <w:i w:val="0"/>
          <w:color w:val="auto"/>
          <w:sz w:val="32"/>
          <w:szCs w:val="32"/>
          <w:highlight w:val="none"/>
          <w:u w:val="none"/>
          <w:shd w:val="clear"/>
          <w:lang w:val="en-US" w:eastAsia="zh-CN"/>
        </w:rPr>
        <w:t>表</w:t>
      </w:r>
    </w:p>
    <w:tbl>
      <w:tblPr>
        <w:tblStyle w:val="14"/>
        <w:tblpPr w:leftFromText="180" w:rightFromText="180" w:vertAnchor="text" w:horzAnchor="page" w:tblpX="1600" w:tblpY="660"/>
        <w:tblOverlap w:val="never"/>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649"/>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发放缴纳</w:t>
            </w:r>
            <w:r>
              <w:rPr>
                <w:rFonts w:hint="eastAsia" w:ascii="仿宋_GB2312" w:hAnsi="仿宋_GB2312" w:eastAsia="仿宋_GB2312" w:cs="仿宋_GB2312"/>
                <w:color w:val="000000"/>
                <w:sz w:val="24"/>
              </w:rPr>
              <w:t>控制性编制44人工资、五险一金。</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按时按标准</w:t>
            </w:r>
            <w:r>
              <w:rPr>
                <w:rFonts w:hint="eastAsia" w:ascii="仿宋_GB2312" w:hAnsi="仿宋_GB2312" w:eastAsia="仿宋_GB2312" w:cs="仿宋_GB2312"/>
                <w:color w:val="000000"/>
                <w:sz w:val="24"/>
              </w:rPr>
              <w:t>完成控制性编制44人工资、五险一金发放和缴纳。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发放缴纳控编</w:t>
            </w:r>
            <w:r>
              <w:rPr>
                <w:rFonts w:hint="eastAsia" w:ascii="仿宋_GB2312" w:hAnsi="仿宋_GB2312" w:eastAsia="仿宋_GB2312" w:cs="仿宋_GB2312"/>
                <w:color w:val="000000"/>
                <w:sz w:val="24"/>
                <w:szCs w:val="24"/>
              </w:rPr>
              <w:t>人员工资和保险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44人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完成</w:t>
            </w:r>
            <w:r>
              <w:rPr>
                <w:rFonts w:hint="eastAsia" w:ascii="仿宋_GB2312" w:hAnsi="仿宋_GB2312" w:eastAsia="仿宋_GB2312" w:cs="仿宋_GB2312"/>
                <w:color w:val="000000"/>
                <w:sz w:val="24"/>
                <w:szCs w:val="24"/>
              </w:rPr>
              <w:t>44名应急救援</w:t>
            </w:r>
            <w:r>
              <w:rPr>
                <w:rFonts w:hint="eastAsia" w:ascii="仿宋_GB2312" w:hAnsi="仿宋_GB2312" w:eastAsia="仿宋_GB2312" w:cs="仿宋_GB2312"/>
                <w:color w:val="000000"/>
                <w:sz w:val="24"/>
                <w:szCs w:val="24"/>
                <w:lang w:eastAsia="zh-CN"/>
              </w:rPr>
              <w:t>控编</w:t>
            </w:r>
            <w:r>
              <w:rPr>
                <w:rFonts w:hint="eastAsia" w:ascii="仿宋_GB2312" w:hAnsi="仿宋_GB2312" w:eastAsia="仿宋_GB2312" w:cs="仿宋_GB2312"/>
                <w:color w:val="000000"/>
                <w:sz w:val="24"/>
                <w:szCs w:val="24"/>
              </w:rPr>
              <w:t>人员经费</w:t>
            </w:r>
            <w:r>
              <w:rPr>
                <w:rFonts w:hint="eastAsia" w:ascii="仿宋_GB2312" w:hAnsi="仿宋_GB2312" w:eastAsia="仿宋_GB2312" w:cs="仿宋_GB2312"/>
                <w:color w:val="000000"/>
                <w:sz w:val="24"/>
                <w:szCs w:val="24"/>
                <w:lang w:eastAsia="zh-CN"/>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按时按标准发放、缴纳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发放率、缴纳率</w:t>
            </w:r>
            <w:r>
              <w:rPr>
                <w:rFonts w:hint="eastAsia" w:ascii="仿宋_GB2312" w:hAnsi="仿宋_GB2312" w:eastAsia="仿宋_GB2312" w:cs="仿宋_GB2312"/>
                <w:i w:val="0"/>
                <w:color w:val="auto"/>
                <w:sz w:val="24"/>
                <w:szCs w:val="24"/>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按时按标准</w:t>
            </w:r>
            <w:r>
              <w:rPr>
                <w:rFonts w:hint="eastAsia" w:ascii="仿宋_GB2312" w:hAnsi="仿宋_GB2312" w:eastAsia="仿宋_GB2312" w:cs="仿宋_GB2312"/>
                <w:i w:val="0"/>
                <w:color w:val="auto"/>
                <w:sz w:val="24"/>
                <w:szCs w:val="24"/>
                <w:u w:val="none"/>
                <w:lang w:val="en-US" w:eastAsia="zh-CN"/>
              </w:rPr>
              <w:t>100%</w:t>
            </w:r>
            <w:r>
              <w:rPr>
                <w:rFonts w:hint="eastAsia" w:ascii="仿宋_GB2312" w:hAnsi="仿宋_GB2312" w:eastAsia="仿宋_GB2312" w:cs="仿宋_GB2312"/>
                <w:i w:val="0"/>
                <w:color w:val="auto"/>
                <w:sz w:val="24"/>
                <w:szCs w:val="24"/>
                <w:u w:val="none"/>
                <w:lang w:eastAsia="zh-CN"/>
              </w:rPr>
              <w:t>发放、缴纳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每月按时发放、缴纳支付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每月</w:t>
            </w:r>
            <w:r>
              <w:rPr>
                <w:rFonts w:hint="eastAsia" w:ascii="仿宋_GB2312" w:hAnsi="仿宋_GB2312" w:eastAsia="仿宋_GB2312" w:cs="仿宋_GB2312"/>
                <w:i w:val="0"/>
                <w:color w:val="auto"/>
                <w:sz w:val="24"/>
                <w:szCs w:val="24"/>
                <w:u w:val="none"/>
                <w:lang w:val="en-US" w:eastAsia="zh-CN"/>
              </w:rPr>
              <w:t>15日前发放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按时发放到位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256.97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256.97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队伍稳定、辞职率低</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辞职人数小于</w:t>
            </w:r>
            <w:r>
              <w:rPr>
                <w:rFonts w:hint="eastAsia" w:ascii="仿宋_GB2312" w:hAnsi="仿宋_GB2312" w:eastAsia="仿宋_GB2312" w:cs="仿宋_GB2312"/>
                <w:i w:val="0"/>
                <w:color w:val="auto"/>
                <w:sz w:val="24"/>
                <w:szCs w:val="24"/>
                <w:u w:val="none"/>
                <w:lang w:val="en-US" w:eastAsia="zh-CN"/>
              </w:rPr>
              <w:t>3人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辞职</w:t>
            </w:r>
            <w:r>
              <w:rPr>
                <w:rFonts w:hint="eastAsia" w:ascii="仿宋_GB2312" w:hAnsi="仿宋_GB2312" w:eastAsia="仿宋_GB2312" w:cs="仿宋_GB2312"/>
                <w:i w:val="0"/>
                <w:color w:val="auto"/>
                <w:sz w:val="24"/>
                <w:szCs w:val="24"/>
                <w:u w:val="none"/>
                <w:lang w:val="en-US" w:eastAsia="zh-CN"/>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控制性编制救援人员满意度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bl>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应急救援特种车辆运行维护项目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3"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eastAsia="仿宋_GB2312"/>
          <w:color w:val="000000"/>
          <w:sz w:val="32"/>
          <w:szCs w:val="32"/>
          <w:lang w:eastAsia="zh-CN"/>
        </w:rPr>
      </w:pPr>
      <w:r>
        <w:rPr>
          <w:rFonts w:hint="eastAsia" w:ascii="楷体_GB2312" w:hAnsi="Calibri" w:eastAsia="楷体_GB2312" w:cs="Times New Roman"/>
          <w:color w:val="000000"/>
          <w:kern w:val="2"/>
          <w:sz w:val="32"/>
          <w:szCs w:val="32"/>
          <w:lang w:val="en-US" w:eastAsia="zh-CN" w:bidi="ar-SA"/>
        </w:rPr>
        <w:t>特种车辆运行维护费项目：</w:t>
      </w:r>
      <w:r>
        <w:rPr>
          <w:rFonts w:hint="eastAsia" w:ascii="仿宋_GB2312" w:eastAsia="仿宋_GB2312"/>
          <w:color w:val="000000" w:themeColor="text1"/>
          <w:sz w:val="32"/>
          <w:szCs w:val="32"/>
          <w14:textFill>
            <w14:solidFill>
              <w14:schemeClr w14:val="tx1"/>
            </w14:solidFill>
          </w14:textFill>
        </w:rPr>
        <w:t>我市安全生产形势严峻，必须对全市煤矿、非煤矿山等行业进行安全预防性检查</w:t>
      </w:r>
      <w:r>
        <w:rPr>
          <w:rFonts w:hint="eastAsia" w:ascii="仿宋_GB2312" w:eastAsia="仿宋_GB2312"/>
          <w:color w:val="000000" w:themeColor="text1"/>
          <w:sz w:val="32"/>
          <w:szCs w:val="32"/>
          <w:lang w:eastAsia="zh-CN"/>
          <w14:textFill>
            <w14:solidFill>
              <w14:schemeClr w14:val="tx1"/>
            </w14:solidFill>
          </w14:textFill>
        </w:rPr>
        <w:t>，开展</w:t>
      </w:r>
      <w:r>
        <w:rPr>
          <w:rFonts w:hint="eastAsia" w:ascii="仿宋_GB2312" w:eastAsia="仿宋_GB2312"/>
          <w:color w:val="000000" w:themeColor="text1"/>
          <w:sz w:val="32"/>
          <w:szCs w:val="32"/>
          <w14:textFill>
            <w14:solidFill>
              <w14:schemeClr w14:val="tx1"/>
            </w14:solidFill>
          </w14:textFill>
        </w:rPr>
        <w:t>瓦斯等级鉴定、自救器和呼吸器配装使用培训等技术服务工作，</w:t>
      </w:r>
      <w:r>
        <w:rPr>
          <w:rFonts w:hint="eastAsia" w:ascii="仿宋_GB2312" w:eastAsia="仿宋_GB2312"/>
          <w:color w:val="000000" w:themeColor="text1"/>
          <w:sz w:val="32"/>
          <w:szCs w:val="32"/>
          <w:lang w:eastAsia="zh-CN"/>
          <w14:textFill>
            <w14:solidFill>
              <w14:schemeClr w14:val="tx1"/>
            </w14:solidFill>
          </w14:textFill>
        </w:rPr>
        <w:t>必须到各县区指导培训水上救援、森林消防火灾处置等业务工作，</w:t>
      </w:r>
      <w:r>
        <w:rPr>
          <w:rFonts w:hint="eastAsia" w:ascii="仿宋_GB2312" w:eastAsia="仿宋_GB2312"/>
          <w:color w:val="000000" w:themeColor="text1"/>
          <w:sz w:val="32"/>
          <w:szCs w:val="32"/>
          <w14:textFill>
            <w14:solidFill>
              <w14:schemeClr w14:val="tx1"/>
            </w14:solidFill>
          </w14:textFill>
        </w:rPr>
        <w:t>每年参加抢险救灾、处理各类事故达20余次</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我队现有特种车、装备车和指挥车辆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台，车辆维修维护费、燃料费、保险费、过桥过路费等耗费极高</w:t>
      </w:r>
      <w:r>
        <w:rPr>
          <w:rFonts w:hint="eastAsia"/>
          <w:color w:val="000000" w:themeColor="text1"/>
          <w:sz w:val="32"/>
          <w:szCs w:val="32"/>
          <w:lang w:eastAsia="zh-CN"/>
          <w14:textFill>
            <w14:solidFill>
              <w14:schemeClr w14:val="tx1"/>
            </w14:solidFill>
          </w14:textFill>
        </w:rPr>
        <w:t>，</w:t>
      </w:r>
      <w:r>
        <w:rPr>
          <w:rFonts w:hint="eastAsia"/>
          <w:color w:val="000000"/>
          <w:sz w:val="32"/>
          <w:szCs w:val="32"/>
          <w:lang w:eastAsia="zh-CN"/>
        </w:rPr>
        <w:t>为保障</w:t>
      </w:r>
      <w:r>
        <w:rPr>
          <w:rFonts w:hint="eastAsia" w:ascii="仿宋_GB2312" w:eastAsia="仿宋_GB2312"/>
          <w:color w:val="000000"/>
          <w:sz w:val="32"/>
          <w:szCs w:val="32"/>
        </w:rPr>
        <w:t>车辆维修维护</w:t>
      </w:r>
      <w:r>
        <w:rPr>
          <w:rFonts w:hint="eastAsia" w:ascii="仿宋_GB2312" w:eastAsia="仿宋_GB2312"/>
          <w:color w:val="000000"/>
          <w:sz w:val="32"/>
          <w:szCs w:val="32"/>
          <w:lang w:eastAsia="zh-CN"/>
        </w:rPr>
        <w:t>费、保养</w:t>
      </w:r>
      <w:r>
        <w:rPr>
          <w:rFonts w:hint="eastAsia" w:ascii="仿宋_GB2312" w:eastAsia="仿宋_GB2312"/>
          <w:color w:val="000000"/>
          <w:sz w:val="32"/>
          <w:szCs w:val="32"/>
        </w:rPr>
        <w:t>费、燃料费、保险费、过桥过路费等</w:t>
      </w:r>
      <w:r>
        <w:rPr>
          <w:rFonts w:hint="eastAsia"/>
          <w:color w:val="000000"/>
          <w:sz w:val="32"/>
          <w:szCs w:val="32"/>
          <w:lang w:eastAsia="zh-CN"/>
        </w:rPr>
        <w:t>设立。</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w:t>
      </w:r>
      <w:r>
        <w:rPr>
          <w:rFonts w:hint="eastAsia" w:ascii="仿宋_GB2312" w:hAnsi="仿宋_GB2312" w:eastAsia="仿宋_GB2312" w:cs="仿宋_GB2312"/>
          <w:color w:val="000000"/>
          <w:sz w:val="32"/>
          <w:szCs w:val="32"/>
          <w:lang w:eastAsia="zh-CN"/>
        </w:rPr>
        <w:t>应急救援车辆及装备运行，保障</w:t>
      </w:r>
      <w:r>
        <w:rPr>
          <w:rFonts w:hint="eastAsia" w:ascii="仿宋_GB2312" w:eastAsia="仿宋_GB2312"/>
          <w:color w:val="000000" w:themeColor="text1"/>
          <w:sz w:val="32"/>
          <w:szCs w:val="32"/>
          <w14:textFill>
            <w14:solidFill>
              <w14:schemeClr w14:val="tx1"/>
            </w14:solidFill>
          </w14:textFill>
        </w:rPr>
        <w:t>车辆维修维护费、燃料费、保险费、过桥过路费</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w:t>
      </w: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特种装备运行维护项目：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27万元，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eastAsia="zh-CN"/>
        </w:rPr>
        <w:t>应急救援特种装备及车辆的运行、维修、保险费用</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特种车辆运行维护项目：</w:t>
      </w:r>
      <w:r>
        <w:rPr>
          <w:rFonts w:hint="eastAsia" w:ascii="仿宋_GB2312" w:hAnsi="仿宋_GB2312" w:eastAsia="仿宋_GB2312" w:cs="仿宋_GB2312"/>
          <w:color w:val="000000"/>
          <w:sz w:val="32"/>
          <w:szCs w:val="32"/>
          <w:lang w:val="en-US" w:eastAsia="zh-CN"/>
        </w:rPr>
        <w:t>单位申报27万元，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27万元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特种车辆运行维护项目：</w:t>
      </w:r>
      <w:r>
        <w:rPr>
          <w:rFonts w:hint="eastAsia" w:ascii="仿宋_GB2312" w:hAnsi="仿宋_GB2312" w:eastAsia="仿宋_GB2312" w:cs="仿宋_GB2312"/>
          <w:color w:val="000000"/>
          <w:sz w:val="32"/>
          <w:szCs w:val="32"/>
          <w:lang w:val="en-US" w:eastAsia="zh-CN"/>
        </w:rPr>
        <w:t>车辆维修由各业务科室驾驶员填写审批单，分管领导签字，办公室审核，经主要领导审批，按照实际支付；车辆保险每年定期缴纳，由办公室审核，财务分管领导审签；车辆油耗由办公室审核，财务分管领导审签；车辆运行以实际支出为准，由办公室审核，财务分管领导审签</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特种车辆运行维护</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为应急救援能力建设项目，通过项目实施，能够持续提升装备运行保障能力，为人民生命财产全提供有力应急救援保障。</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对项目支出绩效评价的内容上还有待进一步完善。</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pStyle w:val="2"/>
        <w:ind w:firstLine="640" w:firstLineChars="20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2021年特种车辆运行维护费项目绩效目标自评表</w:t>
      </w:r>
    </w:p>
    <w:tbl>
      <w:tblPr>
        <w:tblStyle w:val="14"/>
        <w:tblpPr w:leftFromText="180" w:rightFromText="180" w:vertAnchor="text" w:horzAnchor="page" w:tblpX="1590" w:tblpY="842"/>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435"/>
        <w:gridCol w:w="2100"/>
        <w:gridCol w:w="1290"/>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支队每年必须对全市煤矿、非煤矿山等行业进行安全预防性检查、瓦斯等级鉴定、自救器和呼吸器配装使用培训等技术服务工作，必须到各县区指导培训水上救援、森林消防火灾处置等业务工作，每年参加抢险救灾、处理各类事故达30余次，特种车辆运行维护费用于车辆维修保养、燃料费、保险费、过桥过路费等费用。</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车辆运行正常，达到良好技术状态，高效保障应急救援任务的执行。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车辆油耗、保险、维修保养、过路过桥费用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台车辆运行良好</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台车辆运行良好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时刻保持战备状态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完好率100%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完成时限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全年实施</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全年实施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27万元</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救援保障有力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保障率</w:t>
            </w:r>
            <w:r>
              <w:rPr>
                <w:rFonts w:hint="eastAsia" w:ascii="仿宋_GB2312" w:hAnsi="仿宋_GB2312" w:eastAsia="仿宋_GB2312" w:cs="仿宋_GB2312"/>
                <w:i w:val="0"/>
                <w:color w:val="auto"/>
                <w:sz w:val="24"/>
                <w:szCs w:val="24"/>
                <w:u w:val="none"/>
                <w:lang w:val="en-US" w:eastAsia="zh-CN"/>
              </w:rPr>
              <w:t>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3" w:leftChars="87" w:hanging="240" w:hangingChars="100"/>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救援车辆性能良好、运行正常</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救援高效事故完成率</w:t>
            </w:r>
            <w:r>
              <w:rPr>
                <w:rFonts w:hint="eastAsia" w:ascii="仿宋_GB2312" w:hAnsi="仿宋_GB2312" w:eastAsia="仿宋_GB2312" w:cs="仿宋_GB2312"/>
                <w:i w:val="0"/>
                <w:color w:val="auto"/>
                <w:sz w:val="24"/>
                <w:szCs w:val="24"/>
                <w:u w:val="none"/>
                <w:lang w:val="en-US" w:eastAsia="zh-CN"/>
              </w:rPr>
              <w:t>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社会、人民和服务对象满意度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r>
    </w:tbl>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战备值班项目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3"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hAnsi="仿宋_GB2312" w:eastAsia="仿宋_GB2312" w:cs="仿宋_GB2312"/>
          <w:color w:val="000000"/>
          <w:sz w:val="32"/>
          <w:szCs w:val="32"/>
          <w:lang w:val="en-US" w:eastAsia="zh-CN"/>
        </w:rPr>
      </w:pPr>
      <w:r>
        <w:rPr>
          <w:rFonts w:hint="eastAsia" w:ascii="楷体_GB2312" w:hAnsi="Calibri" w:eastAsia="楷体_GB2312" w:cs="Times New Roman"/>
          <w:color w:val="000000"/>
          <w:kern w:val="2"/>
          <w:sz w:val="32"/>
          <w:szCs w:val="32"/>
          <w:lang w:val="en-US" w:eastAsia="zh-CN" w:bidi="ar-SA"/>
        </w:rPr>
        <w:t>战备值班费项目</w:t>
      </w:r>
      <w:r>
        <w:rPr>
          <w:rFonts w:hint="eastAsia" w:ascii="仿宋_GB2312" w:hAnsi="仿宋_GB2312" w:eastAsia="仿宋_GB2312" w:cs="仿宋_GB2312"/>
          <w:color w:val="000000"/>
          <w:sz w:val="32"/>
          <w:szCs w:val="32"/>
          <w:lang w:val="en-US" w:eastAsia="zh-CN"/>
        </w:rPr>
        <w:t>：</w:t>
      </w:r>
      <w:r>
        <w:rPr>
          <w:rFonts w:hint="eastAsia" w:ascii="仿宋_GB2312" w:hAnsi="宋体" w:eastAsia="仿宋_GB2312"/>
          <w:color w:val="000000"/>
          <w:sz w:val="32"/>
          <w:szCs w:val="32"/>
        </w:rPr>
        <w:t>按照《</w:t>
      </w:r>
      <w:r>
        <w:rPr>
          <w:rFonts w:hint="eastAsia" w:ascii="仿宋_GB2312" w:hAnsi="宋体" w:eastAsia="仿宋_GB2312"/>
          <w:color w:val="000000"/>
          <w:sz w:val="32"/>
          <w:szCs w:val="32"/>
          <w:lang w:eastAsia="zh-CN"/>
        </w:rPr>
        <w:t>矿山</w:t>
      </w:r>
      <w:r>
        <w:rPr>
          <w:rFonts w:hint="eastAsia" w:ascii="仿宋_GB2312" w:hAnsi="宋体" w:eastAsia="仿宋_GB2312"/>
          <w:color w:val="000000"/>
          <w:sz w:val="32"/>
          <w:szCs w:val="32"/>
        </w:rPr>
        <w:t>救护规程》“救护队必须建立昼夜值班制度”要求，支队全年均有1名带班指挥员带领1个小队（10人）24小时值班，时刻保持枕戈待旦、快速出击的应急状态。</w:t>
      </w:r>
      <w:r>
        <w:rPr>
          <w:rFonts w:hint="eastAsia" w:ascii="仿宋_GB2312" w:hAnsi="宋体" w:eastAsia="仿宋_GB2312"/>
          <w:color w:val="000000" w:themeColor="text1"/>
          <w:sz w:val="32"/>
          <w:szCs w:val="32"/>
          <w14:textFill>
            <w14:solidFill>
              <w14:schemeClr w14:val="tx1"/>
            </w14:solidFill>
          </w14:textFill>
        </w:rPr>
        <w:t>根据</w:t>
      </w:r>
      <w:r>
        <w:rPr>
          <w:rFonts w:hint="eastAsia" w:ascii="仿宋_GB2312" w:hAnsi="宋体" w:eastAsia="仿宋_GB2312"/>
          <w:color w:val="000000" w:themeColor="text1"/>
          <w:sz w:val="32"/>
          <w:szCs w:val="32"/>
          <w:lang w:eastAsia="zh-CN"/>
          <w14:textFill>
            <w14:solidFill>
              <w14:schemeClr w14:val="tx1"/>
            </w14:solidFill>
          </w14:textFill>
        </w:rPr>
        <w:t>《关于调整煤矿井下艰苦岗位津贴工作的通知》（劳社部发【</w:t>
      </w:r>
      <w:r>
        <w:rPr>
          <w:rFonts w:hint="eastAsia" w:ascii="仿宋_GB2312" w:hAnsi="宋体" w:eastAsia="仿宋_GB2312"/>
          <w:color w:val="000000" w:themeColor="text1"/>
          <w:sz w:val="32"/>
          <w:szCs w:val="32"/>
          <w:lang w:val="en-US" w:eastAsia="zh-CN"/>
          <w14:textFill>
            <w14:solidFill>
              <w14:schemeClr w14:val="tx1"/>
            </w14:solidFill>
          </w14:textFill>
        </w:rPr>
        <w:t>2006</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24号</w:t>
      </w:r>
      <w:r>
        <w:rPr>
          <w:rFonts w:hint="eastAsia" w:ascii="仿宋_GB2312" w:hAnsi="宋体" w:eastAsia="仿宋_GB2312"/>
          <w:color w:val="000000" w:themeColor="text1"/>
          <w:sz w:val="32"/>
          <w:szCs w:val="32"/>
          <w:lang w:eastAsia="zh-CN"/>
          <w14:textFill>
            <w14:solidFill>
              <w14:schemeClr w14:val="tx1"/>
            </w14:solidFill>
          </w14:textFill>
        </w:rPr>
        <w:t>）《关于进一步规范市级机关事业单位加班补助值班补助有关问题的通知》</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（广组通【2020】30号）等</w:t>
      </w:r>
      <w:r>
        <w:rPr>
          <w:rFonts w:hint="eastAsia" w:ascii="仿宋_GB2312" w:hAnsi="宋体" w:eastAsia="仿宋_GB2312"/>
          <w:color w:val="000000" w:themeColor="text1"/>
          <w:sz w:val="32"/>
          <w:szCs w:val="32"/>
          <w14:textFill>
            <w14:solidFill>
              <w14:schemeClr w14:val="tx1"/>
            </w14:solidFill>
          </w14:textFill>
        </w:rPr>
        <w:t>相关政策</w:t>
      </w:r>
      <w:r>
        <w:rPr>
          <w:rFonts w:hint="eastAsia" w:ascii="仿宋_GB2312" w:hAnsi="宋体" w:eastAsia="仿宋_GB2312"/>
          <w:color w:val="000000" w:themeColor="text1"/>
          <w:sz w:val="32"/>
          <w:szCs w:val="32"/>
          <w:lang w:eastAsia="zh-CN"/>
          <w14:textFill>
            <w14:solidFill>
              <w14:schemeClr w14:val="tx1"/>
            </w14:solidFill>
          </w14:textFill>
        </w:rPr>
        <w:t>规定</w:t>
      </w:r>
      <w:r>
        <w:rPr>
          <w:rFonts w:hint="eastAsia" w:ascii="仿宋_GB2312" w:hAnsi="宋体" w:eastAsia="仿宋_GB2312"/>
          <w:color w:val="000000" w:themeColor="text1"/>
          <w:sz w:val="32"/>
          <w:szCs w:val="32"/>
          <w14:textFill>
            <w14:solidFill>
              <w14:schemeClr w14:val="tx1"/>
            </w14:solidFill>
          </w14:textFill>
        </w:rPr>
        <w:t>应发放</w:t>
      </w:r>
      <w:r>
        <w:rPr>
          <w:rFonts w:hint="eastAsia" w:ascii="仿宋_GB2312" w:hAnsi="宋体" w:eastAsia="仿宋_GB2312"/>
          <w:color w:val="000000" w:themeColor="text1"/>
          <w:sz w:val="32"/>
          <w:szCs w:val="32"/>
          <w:lang w:eastAsia="zh-CN"/>
          <w14:textFill>
            <w14:solidFill>
              <w14:schemeClr w14:val="tx1"/>
            </w14:solidFill>
          </w14:textFill>
        </w:rPr>
        <w:t>战备值班</w:t>
      </w:r>
      <w:r>
        <w:rPr>
          <w:rFonts w:hint="eastAsia" w:ascii="仿宋_GB2312" w:hAnsi="宋体" w:eastAsia="仿宋_GB2312"/>
          <w:color w:val="000000" w:themeColor="text1"/>
          <w:sz w:val="32"/>
          <w:szCs w:val="32"/>
          <w14:textFill>
            <w14:solidFill>
              <w14:schemeClr w14:val="tx1"/>
            </w14:solidFill>
          </w14:textFill>
        </w:rPr>
        <w:t>费</w:t>
      </w:r>
      <w:r>
        <w:rPr>
          <w:rFonts w:hint="eastAsia" w:ascii="仿宋_GB2312" w:hAnsi="仿宋_GB2312" w:eastAsia="仿宋_GB2312" w:cs="仿宋_GB2312"/>
          <w:color w:val="000000"/>
          <w:sz w:val="32"/>
          <w:szCs w:val="32"/>
          <w:lang w:val="en-US" w:eastAsia="zh-CN"/>
        </w:rPr>
        <w:t>。</w:t>
      </w:r>
    </w:p>
    <w:p>
      <w:pPr>
        <w:pStyle w:val="2"/>
        <w:ind w:firstLine="640"/>
        <w:rPr>
          <w:rFonts w:hint="eastAsia" w:ascii="仿宋_GB2312" w:hAnsi="宋体" w:eastAsia="仿宋_GB2312" w:cs="宋体"/>
          <w:color w:val="000000"/>
          <w:kern w:val="0"/>
          <w:sz w:val="32"/>
          <w:szCs w:val="32"/>
          <w:lang w:val="en-US" w:eastAsia="zh-CN" w:bidi="ar-SA"/>
        </w:rPr>
      </w:pP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lang w:eastAsia="zh-CN"/>
        </w:rPr>
        <w:t>应急救援战备值班工作。</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战备值班项目：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65.34万元，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eastAsia="zh-CN"/>
        </w:rPr>
        <w:t>应急救援战备值班经费，确保值班在位率，</w:t>
      </w:r>
      <w:r>
        <w:rPr>
          <w:rFonts w:hint="eastAsia" w:ascii="仿宋_GB2312" w:hAnsi="宋体" w:eastAsia="仿宋_GB2312"/>
          <w:color w:val="000000"/>
          <w:sz w:val="32"/>
          <w:szCs w:val="32"/>
        </w:rPr>
        <w:t>时刻保持枕戈待旦、快速出击的应急状态。</w:t>
      </w:r>
      <w:r>
        <w:rPr>
          <w:rFonts w:hint="eastAsia" w:ascii="仿宋_GB2312" w:hAnsi="仿宋_GB2312" w:eastAsia="仿宋_GB2312" w:cs="仿宋_GB2312"/>
          <w:color w:val="000000"/>
          <w:sz w:val="32"/>
          <w:szCs w:val="32"/>
          <w:lang w:val="zh-CN"/>
        </w:rPr>
        <w:t>。</w:t>
      </w:r>
    </w:p>
    <w:p>
      <w:pPr>
        <w:pStyle w:val="2"/>
        <w:ind w:firstLine="640"/>
        <w:rPr>
          <w:rFonts w:hint="eastAsia" w:ascii="楷体_GB2312" w:hAnsi="楷体_GB2312" w:eastAsia="楷体_GB2312" w:cs="楷体_GB2312"/>
          <w:bCs/>
          <w:color w:val="000000"/>
          <w:sz w:val="32"/>
          <w:szCs w:val="32"/>
          <w:lang w:val="zh-CN"/>
        </w:rPr>
      </w:pP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应急救援战备值班项目：</w:t>
      </w:r>
      <w:r>
        <w:rPr>
          <w:rFonts w:hint="eastAsia" w:ascii="仿宋_GB2312" w:hAnsi="仿宋_GB2312" w:eastAsia="仿宋_GB2312" w:cs="仿宋_GB2312"/>
          <w:color w:val="000000"/>
          <w:sz w:val="32"/>
          <w:szCs w:val="32"/>
          <w:lang w:val="en-US" w:eastAsia="zh-CN"/>
        </w:rPr>
        <w:t>单位申报65.34万元，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65.34万元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应急救援战备值班项目：</w:t>
      </w:r>
      <w:r>
        <w:rPr>
          <w:rFonts w:hint="eastAsia" w:ascii="仿宋_GB2312" w:hAnsi="仿宋_GB2312" w:eastAsia="仿宋_GB2312" w:cs="仿宋_GB2312"/>
          <w:color w:val="000000"/>
          <w:sz w:val="32"/>
          <w:szCs w:val="32"/>
          <w:lang w:val="en-US" w:eastAsia="zh-CN"/>
        </w:rPr>
        <w:t>应急救援战备值班由战训科、办公室严格考勤，分管领导签字，办公室审核，经主要领导审批，按照实际支付</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通过项目实施，能够持续提升我市应急救援能力，人民生命财产全能够得以保证。</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65.34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绩效评价的在目标设定上过于简单，当前目标设定上不能实现多元化目标</w:t>
      </w:r>
      <w:r>
        <w:rPr>
          <w:rFonts w:hint="eastAsia" w:hAnsi="仿宋_GB2312" w:cs="仿宋_GB2312"/>
          <w:sz w:val="32"/>
          <w:szCs w:val="32"/>
          <w:lang w:val="en-US" w:eastAsia="zh-CN"/>
        </w:rPr>
        <w:t>。</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pStyle w:val="2"/>
        <w:jc w:val="left"/>
        <w:rPr>
          <w:rFonts w:hint="eastAsia" w:ascii="仿宋_GB2312" w:hAnsi="仿宋_GB2312" w:eastAsia="仿宋_GB2312" w:cs="仿宋_GB2312"/>
          <w:b w:val="0"/>
          <w:bCs w:val="0"/>
          <w:kern w:val="0"/>
          <w:sz w:val="32"/>
          <w:szCs w:val="32"/>
          <w:lang w:val="en-US" w:eastAsia="zh-CN" w:bidi="ar-SA"/>
        </w:rPr>
      </w:pPr>
      <w:r>
        <w:rPr>
          <w:rFonts w:hint="eastAsia" w:hAnsi="仿宋_GB2312" w:cs="仿宋_GB2312"/>
          <w:b w:val="0"/>
          <w:bCs w:val="0"/>
          <w:kern w:val="0"/>
          <w:sz w:val="32"/>
          <w:szCs w:val="32"/>
          <w:lang w:val="en-US" w:eastAsia="zh-CN" w:bidi="ar-SA"/>
        </w:rPr>
        <w:t xml:space="preserve">    </w:t>
      </w: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战备值班经费</w:t>
      </w:r>
      <w:r>
        <w:rPr>
          <w:rFonts w:hint="eastAsia" w:ascii="宋体" w:hAnsi="宋体" w:eastAsia="宋体" w:cs="宋体"/>
          <w:b/>
          <w:i w:val="0"/>
          <w:color w:val="auto"/>
          <w:sz w:val="32"/>
          <w:szCs w:val="32"/>
          <w:highlight w:val="none"/>
          <w:u w:val="none"/>
          <w:shd w:val="clear"/>
          <w:lang w:val="en-US" w:eastAsia="zh-CN"/>
        </w:rPr>
        <w:t>项目绩效目标自评表</w:t>
      </w:r>
    </w:p>
    <w:tbl>
      <w:tblPr>
        <w:tblStyle w:val="14"/>
        <w:tblpPr w:leftFromText="180" w:rightFromText="180" w:vertAnchor="text" w:horzAnchor="page" w:tblpX="1695" w:tblpY="875"/>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649"/>
        <w:gridCol w:w="1471"/>
        <w:gridCol w:w="145"/>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按照《矿山救护规程》“救护队必须建立昼夜值班制度”要求，支队全年均有1名带班指挥员带领1各小队（10）人24小时值班，时刻保持枕戈待旦、快速出击的应急状态。</w:t>
            </w:r>
          </w:p>
        </w:tc>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严格考勤，在位率100%，按标准发放率100%。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数量指标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1各小队11人24小时在岗值班</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在位率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质量指标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严格考勤，按时发放</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遇突发事件，值班小队1分钟集结完毕，其余人员30分钟集结完毕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color w:val="000000"/>
                <w:sz w:val="21"/>
                <w:szCs w:val="21"/>
              </w:rPr>
              <w:t>集结率100%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时效指标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按时按标准发放</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每月按标准发放率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成本指标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65.34万元</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65.34万元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65.34万元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经济效益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时刻保持枕戈待旦、快速出击的应急状态</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遇事立即出动</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高效应急救援保障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393" w:leftChars="87" w:hanging="210" w:hangingChars="100"/>
              <w:jc w:val="left"/>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生态效益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可持续影响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人员在位率高</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eastAsia="zh-CN"/>
              </w:rPr>
              <w:t>救援高效，事故完成率</w:t>
            </w:r>
            <w:r>
              <w:rPr>
                <w:rFonts w:hint="eastAsia" w:ascii="仿宋_GB2312" w:hAnsi="仿宋_GB2312" w:eastAsia="仿宋_GB2312" w:cs="仿宋_GB2312"/>
                <w:i w:val="0"/>
                <w:color w:val="auto"/>
                <w:sz w:val="21"/>
                <w:szCs w:val="21"/>
                <w:u w:val="none"/>
                <w:lang w:val="en-US" w:eastAsia="zh-CN"/>
              </w:rPr>
              <w:t>100%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color w:val="000000"/>
                <w:sz w:val="21"/>
                <w:szCs w:val="21"/>
              </w:rPr>
              <w:t>社会、人民和服务对象满意度</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100%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color w:val="000000"/>
                <w:sz w:val="21"/>
                <w:szCs w:val="21"/>
              </w:rPr>
              <w:t>100%</w:t>
            </w:r>
          </w:p>
        </w:tc>
      </w:tr>
    </w:tbl>
    <w:p>
      <w:pPr>
        <w:pStyle w:val="2"/>
        <w:jc w:val="center"/>
        <w:rPr>
          <w:rFonts w:hint="eastAsia" w:ascii="宋体" w:hAnsi="宋体" w:eastAsia="宋体" w:cs="宋体"/>
          <w:b/>
          <w:i w:val="0"/>
          <w:color w:val="auto"/>
          <w:sz w:val="32"/>
          <w:szCs w:val="32"/>
          <w:highlight w:val="none"/>
          <w:u w:val="none"/>
          <w:shd w:val="clear"/>
          <w:lang w:val="en-US" w:eastAsia="zh-CN"/>
        </w:rPr>
      </w:pPr>
    </w:p>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eastAsia="楷体_GB2312"/>
          <w:color w:val="000000"/>
          <w:sz w:val="32"/>
          <w:szCs w:val="32"/>
          <w:lang w:val="en-US" w:eastAsia="zh-CN"/>
        </w:rPr>
        <w:t>应急救援应急救援信息平台建设项目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3"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eastAsia="仿宋_GB2312"/>
          <w:sz w:val="32"/>
          <w:szCs w:val="32"/>
          <w:lang w:val="en-US" w:eastAsia="zh-CN"/>
        </w:rPr>
      </w:pPr>
      <w:r>
        <w:rPr>
          <w:rFonts w:hint="eastAsia" w:ascii="楷体_GB2312" w:hAnsi="Calibri" w:eastAsia="楷体_GB2312" w:cs="Times New Roman"/>
          <w:color w:val="000000"/>
          <w:kern w:val="2"/>
          <w:sz w:val="32"/>
          <w:szCs w:val="32"/>
          <w:lang w:val="en-US" w:eastAsia="zh-CN" w:bidi="ar-SA"/>
        </w:rPr>
        <w:t>应急救援信息平台建设费项目</w:t>
      </w:r>
      <w:r>
        <w:rPr>
          <w:rFonts w:hint="eastAsia" w:ascii="仿宋_GB2312" w:hAnsi="仿宋_GB2312" w:eastAsia="仿宋_GB2312" w:cs="仿宋_GB2312"/>
          <w:color w:val="000000"/>
          <w:sz w:val="32"/>
          <w:szCs w:val="32"/>
          <w:lang w:val="en-US" w:eastAsia="zh-CN"/>
        </w:rPr>
        <w:t>：</w:t>
      </w:r>
      <w:r>
        <w:rPr>
          <w:rFonts w:hint="eastAsia" w:ascii="仿宋_GB2312" w:eastAsia="仿宋_GB2312"/>
          <w:color w:val="000000"/>
          <w:sz w:val="32"/>
          <w:szCs w:val="32"/>
          <w:lang w:val="en-US" w:eastAsia="zh-CN"/>
        </w:rPr>
        <w:t>2020年支队被纳入省级应急救援三年能力提升行动计划，将建设区域应急救援广元基地和应急救援骨干队伍，</w:t>
      </w:r>
      <w:r>
        <w:rPr>
          <w:rFonts w:hint="eastAsia" w:ascii="仿宋_GB2312" w:eastAsia="仿宋_GB2312"/>
          <w:sz w:val="32"/>
          <w:szCs w:val="32"/>
          <w:lang w:val="en-US" w:eastAsia="zh-CN"/>
        </w:rPr>
        <w:t>启动</w:t>
      </w:r>
      <w:r>
        <w:rPr>
          <w:rFonts w:hint="eastAsia" w:ascii="仿宋_GB2312" w:eastAsia="仿宋_GB2312"/>
          <w:sz w:val="32"/>
          <w:szCs w:val="32"/>
        </w:rPr>
        <w:t>建立了应急救援调度指挥平台</w:t>
      </w:r>
      <w:r>
        <w:rPr>
          <w:rFonts w:hint="eastAsia" w:ascii="仿宋_GB2312" w:eastAsia="仿宋_GB2312"/>
          <w:sz w:val="32"/>
          <w:szCs w:val="32"/>
          <w:lang w:eastAsia="zh-CN"/>
        </w:rPr>
        <w:t>、</w:t>
      </w:r>
      <w:r>
        <w:rPr>
          <w:rFonts w:hint="eastAsia" w:ascii="仿宋_GB2312" w:eastAsia="仿宋_GB2312"/>
          <w:sz w:val="32"/>
          <w:szCs w:val="32"/>
        </w:rPr>
        <w:t>应急救援作战室，依托省应急救援信息中心网络数据平台，达到与省救援信息中心、市应急管理局</w:t>
      </w:r>
      <w:r>
        <w:rPr>
          <w:rFonts w:hint="eastAsia" w:ascii="仿宋_GB2312" w:eastAsia="仿宋_GB2312"/>
          <w:sz w:val="32"/>
          <w:szCs w:val="32"/>
          <w:lang w:eastAsia="zh-CN"/>
        </w:rPr>
        <w:t>、市交通局、市人防办、市林业局</w:t>
      </w:r>
      <w:r>
        <w:rPr>
          <w:rFonts w:hint="eastAsia" w:ascii="仿宋_GB2312" w:eastAsia="仿宋_GB2312"/>
          <w:sz w:val="32"/>
          <w:szCs w:val="32"/>
        </w:rPr>
        <w:t>等业务部门联得通、看得见、喊得应，作战室与救援现场、救援单兵互联互通，达到远程指挥、远程会商、远程会诊，实现应急救援快速反应、资源整合、协调指挥和信息共享</w:t>
      </w:r>
      <w:r>
        <w:rPr>
          <w:rFonts w:hint="eastAsia" w:ascii="仿宋_GB2312" w:eastAsia="仿宋_GB2312"/>
          <w:sz w:val="32"/>
          <w:szCs w:val="32"/>
          <w:lang w:eastAsia="zh-CN"/>
        </w:rPr>
        <w:t>。支队建立</w:t>
      </w:r>
      <w:r>
        <w:rPr>
          <w:rFonts w:hint="eastAsia"/>
          <w:sz w:val="32"/>
          <w:szCs w:val="32"/>
          <w:lang w:val="en-US" w:eastAsia="zh-CN"/>
        </w:rPr>
        <w:t>2</w:t>
      </w:r>
      <w:r>
        <w:rPr>
          <w:rFonts w:hint="eastAsia" w:ascii="仿宋_GB2312" w:eastAsia="仿宋_GB2312"/>
          <w:sz w:val="32"/>
          <w:szCs w:val="32"/>
          <w:lang w:eastAsia="zh-CN"/>
        </w:rPr>
        <w:t>条网络专线、</w:t>
      </w:r>
      <w:r>
        <w:rPr>
          <w:rFonts w:hint="eastAsia" w:ascii="仿宋_GB2312" w:eastAsia="仿宋_GB2312"/>
          <w:sz w:val="32"/>
          <w:szCs w:val="32"/>
          <w:lang w:val="en-US" w:eastAsia="zh-CN"/>
        </w:rPr>
        <w:t>1条视频专线，</w:t>
      </w:r>
      <w:r>
        <w:rPr>
          <w:rFonts w:hint="eastAsia" w:ascii="仿宋_GB2312" w:eastAsia="仿宋_GB2312"/>
          <w:sz w:val="32"/>
          <w:szCs w:val="32"/>
          <w:lang w:eastAsia="zh-CN"/>
        </w:rPr>
        <w:t>应急救援网络平台、信息指挥系统、</w:t>
      </w:r>
      <w:r>
        <w:rPr>
          <w:rFonts w:hint="eastAsia" w:ascii="仿宋_GB2312" w:eastAsia="仿宋_GB2312"/>
          <w:sz w:val="32"/>
          <w:szCs w:val="32"/>
          <w:lang w:val="en-US" w:eastAsia="zh-CN"/>
        </w:rPr>
        <w:t>4G图传设备、无人机等</w:t>
      </w:r>
      <w:r>
        <w:rPr>
          <w:rFonts w:hint="eastAsia" w:ascii="仿宋_GB2312" w:eastAsia="仿宋_GB2312"/>
          <w:sz w:val="32"/>
          <w:szCs w:val="32"/>
        </w:rPr>
        <w:t>维护费</w:t>
      </w:r>
      <w:r>
        <w:rPr>
          <w:rFonts w:hint="eastAsia" w:ascii="仿宋_GB2312" w:eastAsia="仿宋_GB2312"/>
          <w:sz w:val="32"/>
          <w:szCs w:val="32"/>
          <w:lang w:val="en-US" w:eastAsia="zh-CN"/>
        </w:rPr>
        <w:t>。</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eastAsia="仿宋_GB2312"/>
          <w:sz w:val="32"/>
          <w:szCs w:val="32"/>
          <w:lang w:eastAsia="zh-CN"/>
        </w:rPr>
        <w:t>建立</w:t>
      </w:r>
      <w:r>
        <w:rPr>
          <w:rFonts w:hint="eastAsia"/>
          <w:sz w:val="32"/>
          <w:szCs w:val="32"/>
          <w:lang w:val="en-US" w:eastAsia="zh-CN"/>
        </w:rPr>
        <w:t>2</w:t>
      </w:r>
      <w:r>
        <w:rPr>
          <w:rFonts w:hint="eastAsia" w:ascii="仿宋_GB2312" w:eastAsia="仿宋_GB2312"/>
          <w:sz w:val="32"/>
          <w:szCs w:val="32"/>
          <w:lang w:eastAsia="zh-CN"/>
        </w:rPr>
        <w:t>条网络专线、</w:t>
      </w:r>
      <w:r>
        <w:rPr>
          <w:rFonts w:hint="eastAsia" w:ascii="仿宋_GB2312" w:eastAsia="仿宋_GB2312"/>
          <w:sz w:val="32"/>
          <w:szCs w:val="32"/>
          <w:lang w:val="en-US" w:eastAsia="zh-CN"/>
        </w:rPr>
        <w:t>1条视频专线，</w:t>
      </w:r>
      <w:r>
        <w:rPr>
          <w:rFonts w:hint="eastAsia" w:ascii="仿宋_GB2312" w:eastAsia="仿宋_GB2312"/>
          <w:sz w:val="32"/>
          <w:szCs w:val="32"/>
          <w:lang w:eastAsia="zh-CN"/>
        </w:rPr>
        <w:t>应急救援网络平台、信息指挥系统、</w:t>
      </w:r>
      <w:r>
        <w:rPr>
          <w:rFonts w:hint="eastAsia" w:ascii="仿宋_GB2312" w:eastAsia="仿宋_GB2312"/>
          <w:sz w:val="32"/>
          <w:szCs w:val="32"/>
          <w:lang w:val="en-US" w:eastAsia="zh-CN"/>
        </w:rPr>
        <w:t>4G图传设备、无人机升级</w:t>
      </w:r>
      <w:r>
        <w:rPr>
          <w:rFonts w:hint="eastAsia" w:ascii="仿宋_GB2312" w:eastAsia="仿宋_GB2312"/>
          <w:sz w:val="32"/>
          <w:szCs w:val="32"/>
        </w:rPr>
        <w:t>维护</w:t>
      </w:r>
      <w:r>
        <w:rPr>
          <w:rFonts w:hint="eastAsia" w:ascii="仿宋_GB2312" w:hAnsi="仿宋_GB2312" w:eastAsia="仿宋_GB2312" w:cs="仿宋_GB2312"/>
          <w:color w:val="000000"/>
          <w:sz w:val="32"/>
          <w:szCs w:val="32"/>
          <w:lang w:eastAsia="zh-CN"/>
        </w:rPr>
        <w:t>等费用。</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adjustRightInd w:val="0"/>
        <w:snapToGrid w:val="0"/>
        <w:spacing w:line="560" w:lineRule="exact"/>
        <w:ind w:firstLine="321" w:firstLineChars="1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应急救援信息平台建设项目：</w:t>
      </w:r>
      <w:r>
        <w:rPr>
          <w:rFonts w:hint="eastAsia" w:ascii="仿宋_GB2312" w:hAnsi="仿宋_GB2312" w:eastAsia="仿宋_GB2312" w:cs="仿宋_GB2312"/>
          <w:color w:val="000000"/>
          <w:sz w:val="32"/>
          <w:szCs w:val="32"/>
          <w:lang w:eastAsia="zh-CN"/>
        </w:rPr>
        <w:t>市财政拨款</w:t>
      </w:r>
      <w:r>
        <w:rPr>
          <w:rFonts w:hint="eastAsia" w:ascii="仿宋_GB2312" w:hAnsi="仿宋_GB2312" w:eastAsia="仿宋_GB2312" w:cs="仿宋_GB2312"/>
          <w:color w:val="000000"/>
          <w:sz w:val="32"/>
          <w:szCs w:val="32"/>
          <w:lang w:val="en-US" w:eastAsia="zh-CN"/>
        </w:rPr>
        <w:t>0.9万元，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ascii="仿宋_GB2312" w:eastAsia="仿宋_GB2312"/>
          <w:sz w:val="32"/>
          <w:szCs w:val="32"/>
          <w:lang w:eastAsia="zh-CN"/>
        </w:rPr>
        <w:t>应急救援网络平台、信息指挥系统、</w:t>
      </w:r>
      <w:r>
        <w:rPr>
          <w:rFonts w:hint="eastAsia" w:ascii="仿宋_GB2312" w:eastAsia="仿宋_GB2312"/>
          <w:sz w:val="32"/>
          <w:szCs w:val="32"/>
          <w:lang w:val="en-US" w:eastAsia="zh-CN"/>
        </w:rPr>
        <w:t>4G图传设备、无人机等</w:t>
      </w:r>
      <w:r>
        <w:rPr>
          <w:rFonts w:hint="eastAsia" w:ascii="仿宋_GB2312" w:eastAsia="仿宋_GB2312"/>
          <w:sz w:val="32"/>
          <w:szCs w:val="32"/>
        </w:rPr>
        <w:t>维护</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 xml:space="preserve">        </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应急救援信息平台建设项目：</w:t>
      </w:r>
      <w:r>
        <w:rPr>
          <w:rFonts w:hint="eastAsia" w:ascii="仿宋_GB2312" w:hAnsi="仿宋_GB2312" w:eastAsia="仿宋_GB2312" w:cs="仿宋_GB2312"/>
          <w:color w:val="000000"/>
          <w:sz w:val="32"/>
          <w:szCs w:val="32"/>
          <w:lang w:val="en-US" w:eastAsia="zh-CN"/>
        </w:rPr>
        <w:t>单位申报0.9万元，</w:t>
      </w:r>
      <w:r>
        <w:rPr>
          <w:rFonts w:hint="eastAsia" w:ascii="仿宋_GB2312" w:hAnsi="仿宋_GB2312" w:eastAsia="仿宋_GB2312" w:cs="仿宋_GB2312"/>
          <w:color w:val="000000"/>
          <w:sz w:val="32"/>
          <w:szCs w:val="32"/>
          <w:lang w:eastAsia="zh-CN"/>
        </w:rPr>
        <w:t>市财政批复</w:t>
      </w:r>
      <w:r>
        <w:rPr>
          <w:rFonts w:hint="eastAsia" w:ascii="仿宋_GB2312" w:hAnsi="仿宋_GB2312" w:eastAsia="仿宋_GB2312" w:cs="仿宋_GB2312"/>
          <w:color w:val="000000"/>
          <w:sz w:val="32"/>
          <w:szCs w:val="32"/>
          <w:lang w:val="en-US" w:eastAsia="zh-CN"/>
        </w:rPr>
        <w:t>0.9万元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sz w:val="32"/>
          <w:szCs w:val="32"/>
          <w:lang w:val="en-US" w:eastAsia="zh-CN"/>
        </w:rPr>
        <w:t>应急救援信息平台建设项目：</w:t>
      </w:r>
      <w:r>
        <w:rPr>
          <w:rFonts w:hint="eastAsia" w:ascii="仿宋_GB2312" w:hAnsi="仿宋_GB2312" w:eastAsia="仿宋_GB2312" w:cs="仿宋_GB2312"/>
          <w:color w:val="000000"/>
          <w:sz w:val="32"/>
          <w:szCs w:val="32"/>
          <w:lang w:val="en-US" w:eastAsia="zh-CN"/>
        </w:rPr>
        <w:t>签订应急救援信息平台建设保障合同，由办公室负责</w:t>
      </w:r>
      <w:r>
        <w:rPr>
          <w:rFonts w:hint="eastAsia" w:ascii="仿宋_GB2312" w:hAnsi="仿宋_GB2312" w:eastAsia="仿宋_GB2312" w:cs="仿宋_GB2312"/>
          <w:color w:val="000000"/>
          <w:sz w:val="32"/>
          <w:szCs w:val="32"/>
          <w:lang w:val="zh-CN"/>
        </w:rPr>
        <w:t>。</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应急救援信息平台建设</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通过项目实施，能够持续提升我市应急救援能力，人民生命财产全能够得以保证。</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0.9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经费保障指标低，不能正常保障应急救援信息平台建设支出</w:t>
      </w:r>
      <w:r>
        <w:rPr>
          <w:rFonts w:hint="eastAsia" w:ascii="仿宋_GB2312" w:hAnsi="仿宋_GB2312" w:eastAsia="仿宋_GB2312" w:cs="仿宋_GB2312"/>
          <w:sz w:val="32"/>
          <w:szCs w:val="32"/>
          <w:lang w:val="en-US" w:eastAsia="zh-CN"/>
        </w:rPr>
        <w:t>。</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pStyle w:val="2"/>
        <w:ind w:firstLine="640" w:firstLineChars="2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ind w:firstLine="640" w:firstLineChars="200"/>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应急救援信息平台建设</w:t>
      </w:r>
      <w:r>
        <w:rPr>
          <w:rFonts w:hint="eastAsia" w:ascii="宋体" w:hAnsi="宋体" w:eastAsia="宋体" w:cs="宋体"/>
          <w:b/>
          <w:i w:val="0"/>
          <w:color w:val="auto"/>
          <w:sz w:val="32"/>
          <w:szCs w:val="32"/>
          <w:highlight w:val="none"/>
          <w:u w:val="none"/>
          <w:shd w:val="clear"/>
          <w:lang w:val="en-US" w:eastAsia="zh-CN"/>
        </w:rPr>
        <w:t>项目绩效目标自评表</w:t>
      </w:r>
    </w:p>
    <w:tbl>
      <w:tblPr>
        <w:tblStyle w:val="14"/>
        <w:tblpPr w:leftFromText="180" w:rightFromText="180" w:vertAnchor="text" w:horzAnchor="page" w:tblpX="1665" w:tblpY="184"/>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649"/>
        <w:gridCol w:w="1471"/>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达到与省救援信息中心、市应急管理局、市交通局、市人防办、市林业局等业务部门联得通、看得见、喊得应，作战室与救援现场、救援单兵互联互通，达到远程指挥、远程会商、远程会诊，实现应急救援快速反应、资源整合、协调指挥和信息共享。</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达到与省救援信息中心、市应急管理局、市交通局、市人防办、市林业局等业务部门联得通、看得见、喊得应，作战室与救援现场、救援单兵互联互通，达到远程指挥、远程会商、远程会诊，实现应急救援快速反应、资源整合、协调指挥和信息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网络专线、</w:t>
            </w:r>
            <w:r>
              <w:rPr>
                <w:rFonts w:hint="eastAsia" w:ascii="仿宋_GB2312" w:hAnsi="仿宋_GB2312" w:eastAsia="仿宋_GB2312" w:cs="仿宋_GB2312"/>
                <w:color w:val="000000"/>
                <w:sz w:val="24"/>
                <w:lang w:val="en-US" w:eastAsia="zh-CN"/>
              </w:rPr>
              <w:t>视频专线</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r>
              <w:rPr>
                <w:rFonts w:hint="eastAsia" w:ascii="仿宋_GB2312" w:hAnsi="仿宋_GB2312" w:eastAsia="仿宋_GB2312" w:cs="仿宋_GB2312"/>
                <w:color w:val="000000"/>
                <w:sz w:val="24"/>
                <w:lang w:eastAsia="zh-CN"/>
              </w:rPr>
              <w:t>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信息畅通</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覆盖率100%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color w:val="000000"/>
                <w:sz w:val="24"/>
              </w:rPr>
              <w:t>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实现应急救援快速反应</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事故发生，一分钟内登车立即出动，出动率100%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事故发生，一分钟内登车立即出动，出动率100%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0.9</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时刻保持枕戈待旦、快速出击的应急状态</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遇事立即出动</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高效应急救援保障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3" w:leftChars="87" w:hanging="240" w:hangingChars="100"/>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信息畅通</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救援高效，事故完成率</w:t>
            </w:r>
            <w:r>
              <w:rPr>
                <w:rFonts w:hint="eastAsia" w:ascii="仿宋_GB2312" w:hAnsi="仿宋_GB2312" w:eastAsia="仿宋_GB2312" w:cs="仿宋_GB2312"/>
                <w:i w:val="0"/>
                <w:color w:val="auto"/>
                <w:sz w:val="24"/>
                <w:szCs w:val="24"/>
                <w:u w:val="none"/>
                <w:lang w:val="en-US" w:eastAsia="zh-CN"/>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社会、人民和服务对象满意度</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r>
    </w:tbl>
    <w:p>
      <w:pPr>
        <w:numPr>
          <w:ilvl w:val="0"/>
          <w:numId w:val="0"/>
        </w:numPr>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w:t>
      </w:r>
      <w:r>
        <w:rPr>
          <w:rFonts w:hint="eastAsia" w:ascii="方正小标宋简体" w:hAnsi="方正小标宋简体" w:eastAsia="方正小标宋简体" w:cs="方正小标宋简体"/>
          <w:color w:val="auto"/>
          <w:kern w:val="2"/>
          <w:sz w:val="44"/>
          <w:szCs w:val="44"/>
          <w:lang w:val="en-US" w:eastAsia="zh-CN"/>
        </w:rPr>
        <w:t>1</w:t>
      </w:r>
      <w:r>
        <w:rPr>
          <w:rFonts w:hint="eastAsia" w:ascii="方正小标宋简体" w:hAnsi="方正小标宋简体" w:eastAsia="方正小标宋简体" w:cs="方正小标宋简体"/>
          <w:color w:val="auto"/>
          <w:kern w:val="2"/>
          <w:sz w:val="44"/>
          <w:szCs w:val="44"/>
          <w:lang w:val="en-US"/>
        </w:rPr>
        <w:t>年</w:t>
      </w:r>
      <w:r>
        <w:rPr>
          <w:rFonts w:hint="eastAsia" w:ascii="方正小标宋简体" w:hAnsi="方正小标宋简体" w:eastAsia="方正小标宋简体" w:cs="方正小标宋简体"/>
          <w:color w:val="auto"/>
          <w:kern w:val="2"/>
          <w:sz w:val="44"/>
          <w:szCs w:val="44"/>
        </w:rPr>
        <w:t>专项预算项目支出绩效自评报告</w:t>
      </w:r>
    </w:p>
    <w:p>
      <w:pPr>
        <w:numPr>
          <w:ilvl w:val="0"/>
          <w:numId w:val="0"/>
        </w:numPr>
        <w:ind w:firstLine="640" w:firstLineChars="20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楷体_GB2312" w:hAnsi="Calibri" w:eastAsia="楷体_GB2312" w:cs="Times New Roman"/>
          <w:color w:val="000000"/>
          <w:kern w:val="2"/>
          <w:sz w:val="32"/>
          <w:szCs w:val="32"/>
          <w:lang w:val="en-US" w:eastAsia="zh-CN" w:bidi="ar-SA"/>
        </w:rPr>
        <w:t>应急救援业务能力提升项目</w:t>
      </w:r>
      <w:r>
        <w:rPr>
          <w:rFonts w:hint="eastAsia" w:ascii="黑体" w:hAnsi="黑体" w:eastAsia="黑体" w:cs="黑体"/>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pStyle w:val="2"/>
        <w:numPr>
          <w:ilvl w:val="0"/>
          <w:numId w:val="0"/>
        </w:numPr>
        <w:adjustRightInd w:val="0"/>
        <w:snapToGrid w:val="0"/>
        <w:spacing w:beforeLines="0" w:line="560" w:lineRule="exact"/>
        <w:ind w:firstLine="640" w:firstLineChars="200"/>
        <w:outlineLvl w:val="2"/>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pPr>
        <w:pStyle w:val="2"/>
        <w:numPr>
          <w:ilvl w:val="0"/>
          <w:numId w:val="0"/>
        </w:numPr>
        <w:adjustRightInd w:val="0"/>
        <w:snapToGrid w:val="0"/>
        <w:spacing w:beforeLines="0" w:line="560" w:lineRule="exact"/>
        <w:ind w:firstLine="643" w:firstLineChars="200"/>
        <w:outlineLvl w:val="2"/>
        <w:rPr>
          <w:rFonts w:hint="eastAsia" w:hAnsi="仿宋"/>
          <w:sz w:val="32"/>
          <w:szCs w:val="32"/>
          <w:lang w:val="en-US" w:eastAsia="zh-CN"/>
        </w:rPr>
      </w:pPr>
      <w:r>
        <w:rPr>
          <w:rFonts w:hint="eastAsia" w:hAnsi="仿宋"/>
          <w:b/>
          <w:bCs/>
          <w:sz w:val="32"/>
          <w:szCs w:val="32"/>
          <w:lang w:val="en-US" w:eastAsia="zh-CN"/>
        </w:rPr>
        <w:t>1.单位基本情况</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 w:eastAsia="仿宋_GB2312"/>
          <w:sz w:val="32"/>
          <w:szCs w:val="32"/>
        </w:rPr>
        <w:t>广元市生产安全应急救援支队</w:t>
      </w:r>
      <w:r>
        <w:rPr>
          <w:rFonts w:hint="eastAsia" w:ascii="仿宋_GB2312" w:hAnsi="Verdana" w:eastAsia="仿宋_GB2312"/>
          <w:sz w:val="32"/>
          <w:szCs w:val="32"/>
        </w:rPr>
        <w:t>是隶属于市应急管理局管理的公益一类事业单位，</w:t>
      </w:r>
      <w:r>
        <w:rPr>
          <w:rFonts w:hint="eastAsia" w:ascii="仿宋_GB2312" w:hAnsi="Verdana" w:eastAsia="仿宋_GB2312"/>
          <w:sz w:val="32"/>
          <w:szCs w:val="32"/>
          <w:lang w:eastAsia="zh-CN"/>
        </w:rPr>
        <w:t>挂川北水上应急救援队、市人民防空应急救援队、市森林消防应急救援队牌子，</w:t>
      </w:r>
      <w:r>
        <w:rPr>
          <w:rFonts w:hint="eastAsia" w:ascii="仿宋_GB2312" w:hAnsi="Verdana" w:eastAsia="仿宋_GB2312"/>
          <w:sz w:val="32"/>
          <w:szCs w:val="32"/>
        </w:rPr>
        <w:t>主要负责全市的煤矿、非煤矿山及其它生产安全事故的应急抢险救援、安全生产预防性检查等工作，同时承担人民防空、水上和森林消防救援等职能，是</w:t>
      </w:r>
      <w:r>
        <w:rPr>
          <w:rFonts w:hint="eastAsia" w:ascii="仿宋_GB2312" w:hAnsi="Verdana" w:eastAsia="仿宋_GB2312"/>
          <w:sz w:val="32"/>
          <w:szCs w:val="32"/>
          <w:lang w:eastAsia="zh-CN"/>
        </w:rPr>
        <w:t>国家</w:t>
      </w:r>
      <w:r>
        <w:rPr>
          <w:rFonts w:hint="eastAsia" w:ascii="仿宋_GB2312" w:hAnsi="Verdana" w:eastAsia="仿宋_GB2312"/>
          <w:sz w:val="32"/>
          <w:szCs w:val="32"/>
        </w:rPr>
        <w:t>矿山</w:t>
      </w:r>
      <w:r>
        <w:rPr>
          <w:rFonts w:hint="eastAsia" w:ascii="仿宋_GB2312" w:hAnsi="Verdana" w:eastAsia="仿宋_GB2312"/>
          <w:sz w:val="32"/>
          <w:szCs w:val="32"/>
          <w:lang w:eastAsia="zh-CN"/>
        </w:rPr>
        <w:t>救护队</w:t>
      </w:r>
      <w:r>
        <w:rPr>
          <w:rFonts w:hint="eastAsia" w:ascii="仿宋_GB2312" w:hAnsi="Verdana" w:eastAsia="仿宋_GB2312"/>
          <w:sz w:val="32"/>
          <w:szCs w:val="32"/>
        </w:rPr>
        <w:t>质量标准化</w:t>
      </w:r>
      <w:r>
        <w:rPr>
          <w:rFonts w:hint="eastAsia" w:ascii="仿宋_GB2312" w:hAnsi="Verdana" w:eastAsia="仿宋_GB2312"/>
          <w:sz w:val="32"/>
          <w:szCs w:val="32"/>
          <w:lang w:eastAsia="zh-CN"/>
        </w:rPr>
        <w:t>建设</w:t>
      </w:r>
      <w:r>
        <w:rPr>
          <w:rFonts w:hint="eastAsia" w:ascii="仿宋_GB2312" w:hAnsi="Verdana" w:eastAsia="仿宋_GB2312"/>
          <w:sz w:val="32"/>
          <w:szCs w:val="32"/>
        </w:rPr>
        <w:t>特级队伍，也是川陕甘结合部资质最高、力量最强的专业救援队伍。</w:t>
      </w:r>
    </w:p>
    <w:p>
      <w:pPr>
        <w:numPr>
          <w:ilvl w:val="0"/>
          <w:numId w:val="0"/>
        </w:numPr>
        <w:tabs>
          <w:tab w:val="left" w:pos="0"/>
        </w:tabs>
        <w:adjustRightInd w:val="0"/>
        <w:snapToGrid w:val="0"/>
        <w:spacing w:line="560" w:lineRule="exact"/>
        <w:ind w:left="720" w:leftChars="0"/>
        <w:rPr>
          <w:rFonts w:hint="eastAsia" w:ascii="仿宋_GB2312" w:hAnsi="仿宋_GB2312" w:eastAsia="仿宋_GB2312" w:cs="仿宋_GB2312"/>
          <w:b/>
          <w:bCs/>
          <w:color w:val="000000"/>
          <w:sz w:val="32"/>
          <w:szCs w:val="32"/>
          <w:lang w:val="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val="zh-CN"/>
        </w:rPr>
        <w:t>项目立项、资金申报的依据</w:t>
      </w:r>
    </w:p>
    <w:p>
      <w:pPr>
        <w:pStyle w:val="2"/>
        <w:ind w:firstLine="640"/>
        <w:rPr>
          <w:rFonts w:hint="eastAsia" w:ascii="仿宋_GB2312" w:hAnsi="宋体" w:eastAsia="仿宋_GB2312" w:cs="宋体"/>
          <w:color w:val="000000"/>
          <w:kern w:val="0"/>
          <w:sz w:val="32"/>
          <w:szCs w:val="32"/>
          <w:lang w:val="en-US" w:eastAsia="zh-CN" w:bidi="ar-SA"/>
        </w:rPr>
      </w:pPr>
      <w:r>
        <w:rPr>
          <w:rFonts w:hint="eastAsia" w:ascii="楷体_GB2312" w:hAnsi="Calibri" w:eastAsia="楷体_GB2312" w:cs="Times New Roman"/>
          <w:color w:val="000000"/>
          <w:kern w:val="2"/>
          <w:sz w:val="32"/>
          <w:szCs w:val="32"/>
          <w:lang w:val="en-US" w:eastAsia="zh-CN" w:bidi="ar-SA"/>
        </w:rPr>
        <w:t>应急救援业务能力提升项目</w:t>
      </w:r>
      <w:r>
        <w:rPr>
          <w:rFonts w:hint="eastAsia" w:hAnsi="宋体" w:cs="宋体"/>
          <w:color w:val="000000"/>
          <w:kern w:val="0"/>
          <w:sz w:val="32"/>
          <w:szCs w:val="32"/>
          <w:lang w:val="en-US" w:eastAsia="zh-CN" w:bidi="ar-SA"/>
        </w:rPr>
        <w:t>：</w:t>
      </w:r>
      <w:r>
        <w:rPr>
          <w:rFonts w:hint="eastAsia" w:ascii="仿宋_GB2312" w:eastAsia="仿宋_GB2312"/>
          <w:color w:val="000000"/>
          <w:sz w:val="32"/>
          <w:szCs w:val="32"/>
        </w:rPr>
        <w:t>按照《矿山救护规程》规定，支队</w:t>
      </w:r>
      <w:r>
        <w:rPr>
          <w:rFonts w:hint="eastAsia"/>
          <w:color w:val="000000"/>
          <w:sz w:val="32"/>
          <w:szCs w:val="32"/>
          <w:lang w:eastAsia="zh-CN"/>
        </w:rPr>
        <w:t>救援指战员</w:t>
      </w:r>
      <w:r>
        <w:rPr>
          <w:rFonts w:hint="eastAsia" w:ascii="仿宋_GB2312" w:eastAsia="仿宋_GB2312"/>
          <w:color w:val="000000"/>
          <w:sz w:val="32"/>
          <w:szCs w:val="32"/>
        </w:rPr>
        <w:t>必须到指定地点进行救护理论及技术、技能培训</w:t>
      </w:r>
      <w:r>
        <w:rPr>
          <w:rFonts w:hint="eastAsia" w:ascii="仿宋_GB2312" w:eastAsia="仿宋_GB2312"/>
          <w:color w:val="auto"/>
          <w:sz w:val="32"/>
          <w:szCs w:val="32"/>
        </w:rPr>
        <w:t>合格后，才能从事救援工作</w:t>
      </w:r>
      <w:r>
        <w:rPr>
          <w:rFonts w:hint="eastAsia"/>
          <w:color w:val="auto"/>
          <w:sz w:val="32"/>
          <w:szCs w:val="32"/>
          <w:lang w:eastAsia="zh-CN"/>
        </w:rPr>
        <w:t>；其次</w:t>
      </w:r>
      <w:r>
        <w:rPr>
          <w:rFonts w:hint="eastAsia" w:ascii="仿宋_GB2312" w:eastAsia="仿宋_GB2312"/>
          <w:color w:val="000000"/>
          <w:sz w:val="32"/>
          <w:szCs w:val="32"/>
        </w:rPr>
        <w:t>要定期开展高温浓烟训练佩机吃氧，每年国家要严格按照质量标准化考核验收，训练</w:t>
      </w:r>
      <w:r>
        <w:rPr>
          <w:rFonts w:hint="eastAsia" w:ascii="仿宋_GB2312" w:eastAsia="仿宋_GB2312"/>
          <w:color w:val="000000"/>
          <w:sz w:val="32"/>
          <w:szCs w:val="32"/>
          <w:lang w:eastAsia="zh-CN"/>
        </w:rPr>
        <w:t>演练</w:t>
      </w:r>
      <w:r>
        <w:rPr>
          <w:rFonts w:hint="eastAsia" w:ascii="仿宋_GB2312" w:eastAsia="仿宋_GB2312"/>
          <w:color w:val="000000"/>
          <w:sz w:val="32"/>
          <w:szCs w:val="32"/>
        </w:rPr>
        <w:t>时使用的木材、氢氧化钙、高泡药剂等材料较多</w:t>
      </w:r>
      <w:r>
        <w:rPr>
          <w:rFonts w:hint="eastAsia"/>
          <w:color w:val="000000"/>
          <w:sz w:val="32"/>
          <w:szCs w:val="32"/>
          <w:lang w:eastAsia="zh-CN"/>
        </w:rPr>
        <w:t>；三是每年开展多次演练演习耗费物资耗材。</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val="zh-CN" w:eastAsia="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主要通过财政拨款给予项目支持，项目资金主要用于</w:t>
      </w:r>
      <w:r>
        <w:rPr>
          <w:rFonts w:hint="eastAsia" w:ascii="仿宋_GB2312" w:hAnsi="仿宋_GB2312" w:eastAsia="仿宋_GB2312" w:cs="仿宋_GB2312"/>
          <w:color w:val="000000"/>
          <w:sz w:val="32"/>
          <w:szCs w:val="32"/>
          <w:lang w:eastAsia="zh-CN"/>
        </w:rPr>
        <w:t>应急救援业务能力提升（业务训练、培训）工作。</w:t>
      </w:r>
      <w:r>
        <w:rPr>
          <w:rFonts w:hint="eastAsia" w:ascii="仿宋_GB2312" w:hAnsi="仿宋_GB2312" w:eastAsia="仿宋_GB2312" w:cs="仿宋_GB2312"/>
          <w:color w:val="000000"/>
          <w:sz w:val="32"/>
          <w:szCs w:val="32"/>
          <w:lang w:val="zh-CN"/>
        </w:rPr>
        <w:t>支队严格根据《预算支出管理制度》等内部控制制度和《预算法》对其进行资金收支管理。</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b/>
          <w:bCs/>
          <w:color w:val="000000"/>
          <w:sz w:val="32"/>
          <w:szCs w:val="32"/>
          <w:lang w:val="zh-CN"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val="zh-CN" w:eastAsia="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根据合理调整安排资金，统筹兼顾，量力而行，分清轻重缓急，集中财力办事业，保证</w:t>
      </w:r>
      <w:r>
        <w:rPr>
          <w:rFonts w:hint="eastAsia" w:ascii="仿宋_GB2312" w:hAnsi="仿宋_GB2312" w:eastAsia="仿宋_GB2312" w:cs="仿宋_GB2312"/>
          <w:color w:val="000000"/>
          <w:sz w:val="32"/>
          <w:szCs w:val="32"/>
          <w:lang w:eastAsia="zh-CN"/>
        </w:rPr>
        <w:t>各项应急救援</w:t>
      </w:r>
      <w:r>
        <w:rPr>
          <w:rFonts w:hint="eastAsia" w:ascii="仿宋_GB2312" w:hAnsi="仿宋_GB2312" w:eastAsia="仿宋_GB2312" w:cs="仿宋_GB2312"/>
          <w:color w:val="000000"/>
          <w:sz w:val="32"/>
          <w:szCs w:val="32"/>
        </w:rPr>
        <w:t>任务</w:t>
      </w:r>
      <w:r>
        <w:rPr>
          <w:rFonts w:hint="eastAsia" w:ascii="仿宋_GB2312" w:hAnsi="仿宋_GB2312" w:eastAsia="仿宋_GB2312" w:cs="仿宋_GB2312"/>
          <w:color w:val="000000"/>
          <w:sz w:val="32"/>
          <w:szCs w:val="32"/>
          <w:lang w:eastAsia="zh-CN"/>
        </w:rPr>
        <w:t>和应急救援保障任务</w:t>
      </w:r>
      <w:r>
        <w:rPr>
          <w:rFonts w:hint="eastAsia" w:ascii="仿宋_GB2312" w:hAnsi="仿宋_GB2312" w:eastAsia="仿宋_GB2312" w:cs="仿宋_GB2312"/>
          <w:color w:val="000000"/>
          <w:sz w:val="32"/>
          <w:szCs w:val="32"/>
        </w:rPr>
        <w:t>顺利完成原则，需考虑</w:t>
      </w:r>
      <w:r>
        <w:rPr>
          <w:rFonts w:hint="eastAsia" w:ascii="仿宋_GB2312" w:hAnsi="仿宋_GB2312" w:eastAsia="仿宋_GB2312" w:cs="仿宋_GB2312"/>
          <w:color w:val="000000"/>
          <w:sz w:val="32"/>
          <w:szCs w:val="32"/>
          <w:lang w:eastAsia="zh-CN"/>
        </w:rPr>
        <w:t>在</w:t>
      </w:r>
      <w:r>
        <w:rPr>
          <w:rFonts w:hint="eastAsia" w:ascii="仿宋_GB2312" w:hAnsi="仿宋_GB2312" w:eastAsia="仿宋_GB2312" w:cs="仿宋_GB2312"/>
          <w:color w:val="000000"/>
          <w:sz w:val="32"/>
          <w:szCs w:val="32"/>
        </w:rPr>
        <w:t>项目中实际需求和预算是否符合，执行是否有效率，项目效果完成情况等。</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（二）项目绩效目标</w:t>
      </w:r>
    </w:p>
    <w:p>
      <w:pPr>
        <w:pStyle w:val="2"/>
        <w:ind w:firstLine="640"/>
        <w:rPr>
          <w:rFonts w:hint="default" w:hAnsi="宋体" w:cs="宋体"/>
          <w:color w:val="000000"/>
          <w:kern w:val="0"/>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应急救援业务能力提升项目：</w:t>
      </w:r>
      <w:r>
        <w:rPr>
          <w:rFonts w:hint="eastAsia" w:ascii="仿宋_GB2312" w:hAnsi="仿宋_GB2312" w:eastAsia="仿宋_GB2312" w:cs="仿宋_GB2312"/>
          <w:color w:val="000000"/>
          <w:sz w:val="32"/>
          <w:szCs w:val="32"/>
          <w:lang w:eastAsia="zh-CN"/>
        </w:rPr>
        <w:t>市财政拨款</w:t>
      </w:r>
      <w:r>
        <w:rPr>
          <w:rFonts w:hint="eastAsia" w:hAnsi="仿宋_GB2312" w:cs="仿宋_GB2312"/>
          <w:color w:val="000000"/>
          <w:sz w:val="32"/>
          <w:szCs w:val="32"/>
          <w:lang w:val="en-US" w:eastAsia="zh-CN"/>
        </w:rPr>
        <w:t>7.4</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sz w:val="32"/>
          <w:szCs w:val="32"/>
          <w:lang w:val="zh-CN"/>
        </w:rPr>
        <w:t>项目经费主要</w:t>
      </w:r>
      <w:r>
        <w:rPr>
          <w:rFonts w:hint="eastAsia" w:ascii="仿宋_GB2312" w:hAnsi="仿宋_GB2312" w:eastAsia="仿宋_GB2312" w:cs="仿宋_GB2312"/>
          <w:color w:val="000000"/>
          <w:sz w:val="32"/>
          <w:szCs w:val="32"/>
          <w:lang w:val="zh-CN"/>
        </w:rPr>
        <w:t>用于</w:t>
      </w:r>
      <w:r>
        <w:rPr>
          <w:rFonts w:hint="eastAsia" w:hAnsi="仿宋_GB2312" w:cs="仿宋_GB2312"/>
          <w:color w:val="000000"/>
          <w:sz w:val="32"/>
          <w:szCs w:val="32"/>
          <w:lang w:val="zh-CN"/>
        </w:rPr>
        <w:t>应急救援培训、演练演习、训练耗材等。</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（三）项目自评步骤及方法</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通过项目完成数量、质量、时效以及社会效益和经济效益等指标对</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w:t>
      </w:r>
      <w:r>
        <w:rPr>
          <w:rFonts w:hint="eastAsia" w:ascii="仿宋_GB2312" w:hAnsi="仿宋_GB2312" w:eastAsia="仿宋_GB2312" w:cs="仿宋_GB2312"/>
          <w:color w:val="000000"/>
          <w:sz w:val="32"/>
          <w:szCs w:val="32"/>
          <w:lang w:val="zh-CN"/>
        </w:rPr>
        <w:t>展开绩效自评来衡量绩效目标完成情况。</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二、项目资金申报及使用情况</w:t>
      </w:r>
    </w:p>
    <w:p>
      <w:pPr>
        <w:adjustRightInd w:val="0"/>
        <w:snapToGrid w:val="0"/>
        <w:spacing w:line="560" w:lineRule="exact"/>
        <w:ind w:firstLine="720"/>
        <w:rPr>
          <w:rFonts w:hint="eastAsia" w:ascii="仿宋_GB2312" w:hAnsi="仿宋_GB2312" w:eastAsia="仿宋_GB2312" w:cs="仿宋_GB2312"/>
          <w:bCs/>
          <w:color w:val="000000"/>
          <w:sz w:val="32"/>
          <w:szCs w:val="32"/>
          <w:lang w:val="zh-CN"/>
        </w:rPr>
      </w:pPr>
      <w:r>
        <w:rPr>
          <w:rFonts w:hint="eastAsia" w:ascii="楷体_GB2312" w:hAnsi="楷体_GB2312" w:eastAsia="楷体_GB2312" w:cs="楷体_GB2312"/>
          <w:bCs/>
          <w:color w:val="000000"/>
          <w:sz w:val="32"/>
          <w:szCs w:val="32"/>
          <w:lang w:val="zh-CN"/>
        </w:rPr>
        <w:t>（一）项目资金申报及批复情况</w:t>
      </w:r>
    </w:p>
    <w:p>
      <w:pPr>
        <w:adjustRightInd w:val="0"/>
        <w:snapToGrid w:val="0"/>
        <w:spacing w:line="56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b/>
          <w:bCs/>
          <w:color w:val="000000"/>
          <w:kern w:val="2"/>
          <w:sz w:val="32"/>
          <w:szCs w:val="32"/>
          <w:lang w:val="en-US" w:eastAsia="zh-CN" w:bidi="ar-SA"/>
        </w:rPr>
        <w:t>应急救援业务能力提升项目：</w:t>
      </w:r>
      <w:r>
        <w:rPr>
          <w:rFonts w:hint="eastAsia" w:ascii="仿宋_GB2312" w:hAnsi="仿宋_GB2312" w:eastAsia="仿宋_GB2312" w:cs="仿宋_GB2312"/>
          <w:color w:val="000000"/>
          <w:sz w:val="32"/>
          <w:szCs w:val="32"/>
          <w:lang w:val="en-US" w:eastAsia="zh-CN"/>
        </w:rPr>
        <w:t>单位申报7.4万元，市财政批复7.4万元</w:t>
      </w:r>
      <w:r>
        <w:rPr>
          <w:rFonts w:hint="eastAsia" w:ascii="仿宋_GB2312" w:hAnsi="仿宋_GB2312" w:eastAsia="仿宋_GB2312" w:cs="仿宋_GB2312"/>
          <w:color w:val="000000"/>
          <w:sz w:val="32"/>
          <w:szCs w:val="32"/>
          <w:lang w:val="zh-CN"/>
        </w:rPr>
        <w:t>。</w:t>
      </w:r>
    </w:p>
    <w:p>
      <w:pPr>
        <w:adjustRightInd w:val="0"/>
        <w:snapToGrid w:val="0"/>
        <w:spacing w:line="560" w:lineRule="exact"/>
        <w:ind w:firstLine="720"/>
        <w:rPr>
          <w:rFonts w:hint="eastAsia" w:ascii="楷体_GB2312" w:hAnsi="楷体_GB2312" w:eastAsia="楷体_GB2312" w:cs="楷体_GB2312"/>
          <w:color w:val="000000"/>
          <w:sz w:val="32"/>
          <w:szCs w:val="32"/>
          <w:lang w:val="zh-CN" w:eastAsia="zh-CN"/>
        </w:rPr>
      </w:pPr>
      <w:r>
        <w:rPr>
          <w:rFonts w:hint="eastAsia" w:ascii="楷体_GB2312" w:hAnsi="楷体_GB2312" w:eastAsia="楷体_GB2312" w:cs="楷体_GB2312"/>
          <w:color w:val="000000"/>
          <w:sz w:val="32"/>
          <w:szCs w:val="32"/>
          <w:lang w:val="zh-CN" w:eastAsia="zh-CN"/>
        </w:rPr>
        <w:t>（二）资金计划、到位及使用情况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eastAsia="zh-CN"/>
        </w:rPr>
        <w:t>支队项目资金，市财政按照预算全部下达，资金到位率</w:t>
      </w:r>
      <w:r>
        <w:rPr>
          <w:rFonts w:hint="eastAsia" w:ascii="仿宋_GB2312" w:hAnsi="仿宋_GB2312" w:eastAsia="仿宋_GB2312" w:cs="仿宋_GB2312"/>
          <w:color w:val="000000"/>
          <w:sz w:val="32"/>
          <w:szCs w:val="32"/>
          <w:lang w:val="en-US" w:eastAsia="zh-CN"/>
        </w:rPr>
        <w:t>100%。支队也按照预算项目完成使用，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（三）项目财务管理情况</w:t>
      </w:r>
    </w:p>
    <w:p>
      <w:pPr>
        <w:adjustRightInd w:val="0"/>
        <w:snapToGrid w:val="0"/>
        <w:spacing w:line="600" w:lineRule="exact"/>
        <w:ind w:firstLine="72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根据财务管理相关制度及单位内部控制制度，对资金支付逐一进行会计核算及账务处理。对照单位内部控制制度及相关财务制度，严格执行财务管理制度，财务处理及时、会计核算合规。</w:t>
      </w:r>
    </w:p>
    <w:p>
      <w:pPr>
        <w:adjustRightInd w:val="0"/>
        <w:snapToGrid w:val="0"/>
        <w:spacing w:line="560" w:lineRule="exact"/>
        <w:ind w:firstLine="627" w:firstLineChars="196"/>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（一）项目组织架构及实施流程</w:t>
      </w:r>
    </w:p>
    <w:p>
      <w:pPr>
        <w:numPr>
          <w:ilvl w:val="0"/>
          <w:numId w:val="0"/>
        </w:numPr>
        <w:tabs>
          <w:tab w:val="left" w:pos="0"/>
        </w:tabs>
        <w:adjustRightInd w:val="0"/>
        <w:snapToGrid w:val="0"/>
        <w:spacing w:line="56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应急救援业务能力提升项目：</w:t>
      </w:r>
      <w:r>
        <w:rPr>
          <w:rFonts w:hint="eastAsia" w:ascii="仿宋_GB2312" w:hAnsi="仿宋_GB2312" w:eastAsia="仿宋_GB2312" w:cs="仿宋_GB2312"/>
          <w:color w:val="000000"/>
          <w:sz w:val="32"/>
          <w:szCs w:val="32"/>
          <w:lang w:val="en-US" w:eastAsia="zh-CN"/>
        </w:rPr>
        <w:t>由培训科制定培训方案，经主要领导审批，办公室审核，财务分管领导签字，支付培训费；训练耗材由战训科、各大队填写申购单，分管领导签字，财务室按实际支付（不超申购计划金额）。演练演习费用，办公室审核，财务分管领导签字，财务室支付。</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bCs/>
          <w:color w:val="000000"/>
          <w:sz w:val="32"/>
          <w:szCs w:val="32"/>
          <w:lang w:val="zh-CN"/>
        </w:rPr>
        <w:t>项目管理情况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根据《预算法》</w:t>
      </w:r>
      <w:r>
        <w:rPr>
          <w:rFonts w:hint="eastAsia" w:ascii="仿宋_GB2312" w:hAnsi="仿宋_GB2312" w:eastAsia="仿宋_GB2312" w:cs="仿宋_GB2312"/>
          <w:color w:val="000000"/>
          <w:sz w:val="32"/>
          <w:szCs w:val="32"/>
        </w:rPr>
        <w:t>对项目进行资金支出，根据实际需求进行项目</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，提高资金使用效率。</w:t>
      </w:r>
    </w:p>
    <w:p>
      <w:pPr>
        <w:numPr>
          <w:ilvl w:val="0"/>
          <w:numId w:val="0"/>
        </w:numPr>
        <w:tabs>
          <w:tab w:val="left" w:pos="0"/>
        </w:tabs>
        <w:adjustRightInd w:val="0"/>
        <w:snapToGrid w:val="0"/>
        <w:spacing w:line="560" w:lineRule="exact"/>
        <w:ind w:left="720" w:leftChars="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（三）项目监管情况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bCs/>
          <w:sz w:val="32"/>
          <w:szCs w:val="32"/>
          <w:lang w:val="zh-CN"/>
        </w:rPr>
        <w:t>项目严格按照《内控制度》由支队办公室依据实际需求的原则来监管项目支付</w:t>
      </w:r>
      <w:r>
        <w:rPr>
          <w:rFonts w:hint="eastAsia" w:ascii="仿宋_GB2312" w:hAnsi="仿宋_GB2312" w:eastAsia="仿宋_GB2312" w:cs="仿宋_GB2312"/>
          <w:bCs/>
          <w:sz w:val="32"/>
          <w:szCs w:val="32"/>
          <w:lang w:eastAsia="zh-CN"/>
        </w:rPr>
        <w:t>，为应急救援工作正常开展提供了保障。</w:t>
      </w:r>
    </w:p>
    <w:p>
      <w:pPr>
        <w:adjustRightInd w:val="0"/>
        <w:snapToGrid w:val="0"/>
        <w:spacing w:line="560" w:lineRule="exact"/>
        <w:ind w:firstLine="720"/>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rPr>
        <w:t>四、项目绩效情况</w:t>
      </w:r>
      <w:r>
        <w:rPr>
          <w:rFonts w:hint="eastAsia" w:ascii="黑体" w:hAnsi="黑体" w:eastAsia="黑体" w:cs="黑体"/>
          <w:bCs/>
          <w:color w:val="000000"/>
          <w:sz w:val="32"/>
          <w:szCs w:val="32"/>
          <w:lang w:val="zh-CN"/>
        </w:rPr>
        <w:tab/>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（一）项目完成情况</w:t>
      </w:r>
    </w:p>
    <w:p>
      <w:pPr>
        <w:pStyle w:val="2"/>
        <w:rPr>
          <w:rFonts w:hint="default" w:eastAsia="仿宋_GB2312"/>
          <w:lang w:val="en-US" w:eastAsia="zh-CN"/>
        </w:rPr>
      </w:pPr>
      <w:r>
        <w:rPr>
          <w:rFonts w:hint="eastAsia" w:hAnsi="仿宋_GB2312" w:cs="仿宋_GB2312"/>
          <w:bCs/>
          <w:color w:val="000000"/>
          <w:sz w:val="32"/>
          <w:szCs w:val="32"/>
          <w:lang w:val="en-US" w:eastAsia="zh-CN"/>
        </w:rPr>
        <w:t xml:space="preserve">    项目完成率达100%。</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（二）项目效益情况</w:t>
      </w:r>
    </w:p>
    <w:p>
      <w:pPr>
        <w:adjustRightInd w:val="0"/>
        <w:snapToGrid w:val="0"/>
        <w:spacing w:line="560" w:lineRule="exact"/>
        <w:ind w:firstLine="72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通过项目实施，能够持续提升我市应急救援能力，人民生命财产全能够得以保证。</w:t>
      </w:r>
    </w:p>
    <w:p>
      <w:pPr>
        <w:adjustRightInd w:val="0"/>
        <w:snapToGrid w:val="0"/>
        <w:spacing w:line="560" w:lineRule="exact"/>
        <w:ind w:firstLine="720"/>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五、评价结论及建议</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color w:val="000000"/>
          <w:sz w:val="32"/>
          <w:szCs w:val="32"/>
          <w:bdr w:val="single" w:color="000000" w:sz="4" w:space="0"/>
          <w:lang w:val="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年项目年初预算</w:t>
      </w:r>
      <w:r>
        <w:rPr>
          <w:rFonts w:hint="eastAsia" w:ascii="仿宋_GB2312" w:hAnsi="仿宋_GB2312" w:eastAsia="仿宋_GB2312" w:cs="仿宋_GB2312"/>
          <w:color w:val="000000"/>
          <w:sz w:val="32"/>
          <w:szCs w:val="32"/>
          <w:lang w:val="en-US" w:eastAsia="zh-CN"/>
        </w:rPr>
        <w:t>7.4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zh-CN" w:eastAsia="zh-CN"/>
        </w:rPr>
        <w:t>资金到位率</w:t>
      </w:r>
      <w:r>
        <w:rPr>
          <w:rFonts w:hint="eastAsia" w:ascii="仿宋_GB2312" w:hAnsi="仿宋_GB2312" w:eastAsia="仿宋_GB2312" w:cs="仿宋_GB2312"/>
          <w:color w:val="000000"/>
          <w:sz w:val="32"/>
          <w:szCs w:val="32"/>
          <w:lang w:val="en-US" w:eastAsia="zh-CN"/>
        </w:rPr>
        <w:t>100%、使用率100%。支队严格按照预算项目完成使用，</w:t>
      </w:r>
      <w:r>
        <w:rPr>
          <w:rFonts w:hint="eastAsia" w:ascii="仿宋_GB2312" w:hAnsi="仿宋_GB2312" w:eastAsia="仿宋_GB2312" w:cs="仿宋_GB2312"/>
          <w:color w:val="000000"/>
          <w:sz w:val="32"/>
          <w:szCs w:val="32"/>
          <w:lang w:val="zh-CN"/>
        </w:rPr>
        <w:t>资金使用的安全性高、规范性强、及时有效，资金支付范围、支付标准、支付进度、支付依据等合规合法、与预算相符。</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（二）存在的问题</w:t>
      </w:r>
    </w:p>
    <w:p>
      <w:pPr>
        <w:pStyle w:val="2"/>
        <w:numPr>
          <w:ilvl w:val="0"/>
          <w:numId w:val="0"/>
        </w:numPr>
        <w:adjustRightInd w:val="0"/>
        <w:snapToGrid w:val="0"/>
        <w:spacing w:beforeLines="0"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对项目支出绩效评价的内容上还有待进一步完善。</w:t>
      </w:r>
    </w:p>
    <w:p>
      <w:pPr>
        <w:adjustRightInd w:val="0"/>
        <w:snapToGrid w:val="0"/>
        <w:spacing w:line="560" w:lineRule="exact"/>
        <w:ind w:firstLine="720"/>
        <w:rPr>
          <w:rFonts w:hint="eastAsia" w:ascii="楷体_GB2312" w:hAnsi="楷体_GB2312" w:eastAsia="楷体_GB2312" w:cs="楷体_GB2312"/>
          <w:bCs/>
          <w:color w:val="000000"/>
          <w:sz w:val="32"/>
          <w:szCs w:val="32"/>
          <w:lang w:val="zh-CN"/>
        </w:rPr>
      </w:pPr>
      <w:r>
        <w:rPr>
          <w:rFonts w:hint="eastAsia" w:ascii="楷体_GB2312" w:hAnsi="楷体_GB2312" w:eastAsia="楷体_GB2312" w:cs="楷体_GB2312"/>
          <w:bCs/>
          <w:color w:val="000000"/>
          <w:sz w:val="32"/>
          <w:szCs w:val="32"/>
          <w:lang w:val="zh-CN"/>
        </w:rPr>
        <w:t>（三）相关建议</w:t>
      </w:r>
    </w:p>
    <w:p>
      <w:pPr>
        <w:adjustRightInd w:val="0"/>
        <w:snapToGrid w:val="0"/>
        <w:spacing w:line="560" w:lineRule="exact"/>
        <w:ind w:firstLine="72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我队将进一步完善预算的编制工作，提高预算编制的精准度，提高资金使用效率，按照预算执行要求及时有效的完成，提高预算执行率，保障资金合理支出。加强对绩效目标管理的督查，使绩效目标能更加科学有效的完成。</w:t>
      </w: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rPr>
          <w:rFonts w:hint="eastAsia" w:ascii="仿宋_GB2312" w:hAnsi="仿宋_GB2312" w:eastAsia="仿宋_GB2312" w:cs="仿宋_GB2312"/>
          <w:b w:val="0"/>
          <w:bCs w:val="0"/>
          <w:kern w:val="0"/>
          <w:sz w:val="32"/>
          <w:szCs w:val="32"/>
          <w:lang w:val="en-US" w:eastAsia="zh-CN" w:bidi="ar-SA"/>
        </w:rPr>
      </w:pPr>
    </w:p>
    <w:p>
      <w:pPr>
        <w:pStyle w:val="2"/>
        <w:jc w:val="center"/>
        <w:rPr>
          <w:rFonts w:hint="eastAsia" w:ascii="宋体" w:hAnsi="宋体" w:eastAsia="宋体" w:cs="宋体"/>
          <w:b/>
          <w:i w:val="0"/>
          <w:color w:val="auto"/>
          <w:sz w:val="32"/>
          <w:szCs w:val="32"/>
          <w:highlight w:val="none"/>
          <w:u w:val="none"/>
          <w:shd w:val="clear"/>
          <w:lang w:val="en-US" w:eastAsia="zh-CN"/>
        </w:rPr>
      </w:pPr>
      <w:r>
        <w:rPr>
          <w:rFonts w:hint="eastAsia" w:ascii="宋体" w:hAnsi="宋体" w:eastAsia="宋体" w:cs="宋体"/>
          <w:b/>
          <w:i w:val="0"/>
          <w:color w:val="auto"/>
          <w:sz w:val="32"/>
          <w:szCs w:val="32"/>
          <w:highlight w:val="none"/>
          <w:u w:val="none"/>
          <w:shd w:val="clear"/>
          <w:lang w:val="en-US" w:eastAsia="zh-CN"/>
        </w:rPr>
        <w:t>2021年</w:t>
      </w:r>
      <w:r>
        <w:rPr>
          <w:rFonts w:hint="eastAsia" w:ascii="宋体" w:hAnsi="宋体" w:cs="宋体"/>
          <w:b/>
          <w:i w:val="0"/>
          <w:color w:val="auto"/>
          <w:sz w:val="32"/>
          <w:szCs w:val="32"/>
          <w:highlight w:val="none"/>
          <w:u w:val="none"/>
          <w:shd w:val="clear"/>
          <w:lang w:val="en-US" w:eastAsia="zh-CN"/>
        </w:rPr>
        <w:t>应急救援业务能力提升</w:t>
      </w:r>
      <w:r>
        <w:rPr>
          <w:rFonts w:hint="eastAsia" w:ascii="宋体" w:hAnsi="宋体" w:eastAsia="宋体" w:cs="宋体"/>
          <w:b/>
          <w:i w:val="0"/>
          <w:color w:val="auto"/>
          <w:sz w:val="32"/>
          <w:szCs w:val="32"/>
          <w:highlight w:val="none"/>
          <w:u w:val="none"/>
          <w:shd w:val="clear"/>
          <w:lang w:val="en-US" w:eastAsia="zh-CN"/>
        </w:rPr>
        <w:t>项目绩效目标自评表</w:t>
      </w:r>
    </w:p>
    <w:tbl>
      <w:tblPr>
        <w:tblStyle w:val="14"/>
        <w:tblpPr w:leftFromText="180" w:rightFromText="180" w:vertAnchor="text" w:horzAnchor="page" w:tblpX="1665" w:tblpY="184"/>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8"/>
        <w:gridCol w:w="682"/>
        <w:gridCol w:w="1635"/>
        <w:gridCol w:w="1465"/>
        <w:gridCol w:w="1655"/>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广元市应急管理局</w:t>
            </w:r>
            <w:r>
              <w:rPr>
                <w:rFonts w:hint="eastAsia" w:ascii="宋体" w:hAnsi="宋体" w:cs="宋体"/>
                <w:i w:val="0"/>
                <w:color w:val="auto"/>
                <w:sz w:val="24"/>
                <w:szCs w:val="24"/>
                <w:u w:val="none"/>
                <w:lang w:val="en-US" w:eastAsia="zh-CN"/>
              </w:rPr>
              <w:t>331001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广元市生产全应急救援支队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4"/>
                <w:szCs w:val="24"/>
                <w:u w:val="none"/>
              </w:rPr>
            </w:pP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开展高温浓烟训练佩机吃氧，每年国家要严格按照质量标准化考核验收，训练演练时使用的木材、氢氧化钙、高泡药剂等材料较多，深入相关水域、林区及人防重点区域开展日常业务训练、演练等工作。</w:t>
            </w:r>
          </w:p>
        </w:tc>
        <w:tc>
          <w:tcPr>
            <w:tcW w:w="3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应急救援业务能力得到显著提升。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6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数量指标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应急救援能力提升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送培30名指战员培训，开展至少4次演练，完成矿山标准</w:t>
            </w:r>
            <w:r>
              <w:rPr>
                <w:rFonts w:hint="eastAsia" w:ascii="仿宋_GB2312" w:hAnsi="仿宋_GB2312" w:eastAsia="仿宋_GB2312" w:cs="仿宋_GB2312"/>
                <w:color w:val="000000"/>
                <w:szCs w:val="21"/>
                <w:lang w:eastAsia="zh-CN"/>
              </w:rPr>
              <w:t>化</w:t>
            </w:r>
            <w:r>
              <w:rPr>
                <w:rFonts w:hint="eastAsia" w:ascii="仿宋_GB2312" w:hAnsi="仿宋_GB2312" w:eastAsia="仿宋_GB2312" w:cs="仿宋_GB2312"/>
                <w:color w:val="000000"/>
                <w:szCs w:val="21"/>
              </w:rPr>
              <w:t>验收。</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送培30余名指战员培训，开展至少6次演练，完成矿山标准</w:t>
            </w:r>
            <w:r>
              <w:rPr>
                <w:rFonts w:hint="eastAsia" w:ascii="仿宋_GB2312" w:hAnsi="仿宋_GB2312" w:eastAsia="仿宋_GB2312" w:cs="仿宋_GB2312"/>
                <w:color w:val="000000"/>
                <w:szCs w:val="21"/>
                <w:lang w:eastAsia="zh-CN"/>
              </w:rPr>
              <w:t>化</w:t>
            </w:r>
            <w:r>
              <w:rPr>
                <w:rFonts w:hint="eastAsia" w:ascii="仿宋_GB2312" w:hAnsi="仿宋_GB2312" w:eastAsia="仿宋_GB2312" w:cs="仿宋_GB2312"/>
                <w:color w:val="000000"/>
                <w:szCs w:val="21"/>
              </w:rPr>
              <w:t>验收，救援任务和各类保障高标准完成。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质量指标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应急救援能力提升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提升应急救援能力，遂行各类应急救援任务。</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提升应急救援能力，遂行各类应急救援任务。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时效指标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实现应急救援快速反应</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事故发生，一分钟内登车立即出动，出动率100%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事故发生，一分钟内登车立即出动，出动率100%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成本指标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7.4</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经济效益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社会效益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rPr>
              <w:t>时刻保持枕戈待旦、快速出击的应急状态</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遇事立即出动</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高效应急救援保障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生态效益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65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可持续影响 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信息畅通</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eastAsia="zh-CN"/>
              </w:rPr>
              <w:t>救援高效，事故完成率</w:t>
            </w:r>
            <w:r>
              <w:rPr>
                <w:rFonts w:hint="eastAsia" w:ascii="仿宋_GB2312" w:hAnsi="仿宋_GB2312" w:eastAsia="仿宋_GB2312" w:cs="仿宋_GB2312"/>
                <w:color w:val="000000"/>
                <w:szCs w:val="21"/>
                <w:lang w:val="en-US" w:eastAsia="zh-CN"/>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6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color w:val="000000"/>
                <w:sz w:val="24"/>
              </w:rPr>
              <w:t>社会、人民和服务对象满意度</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color w:val="000000"/>
                <w:sz w:val="24"/>
              </w:rPr>
              <w:t>100%</w:t>
            </w:r>
          </w:p>
        </w:tc>
      </w:tr>
    </w:tbl>
    <w:p>
      <w:pPr>
        <w:keepNext w:val="0"/>
        <w:keepLines w:val="0"/>
        <w:pageBreakBefore w:val="0"/>
        <w:numPr>
          <w:ilvl w:val="0"/>
          <w:numId w:val="0"/>
        </w:numPr>
        <w:kinsoku/>
        <w:overflowPunct/>
        <w:topLinePunct w:val="0"/>
        <w:autoSpaceDE/>
        <w:autoSpaceDN/>
        <w:bidi w:val="0"/>
        <w:spacing w:line="560" w:lineRule="exact"/>
        <w:jc w:val="center"/>
        <w:textAlignment w:val="auto"/>
        <w:outlineLvl w:val="0"/>
        <w:rPr>
          <w:rStyle w:val="26"/>
          <w:rFonts w:ascii="黑体" w:hAnsi="黑体" w:eastAsia="黑体"/>
          <w:b w:val="0"/>
        </w:rPr>
      </w:pPr>
      <w:r>
        <w:rPr>
          <w:rFonts w:hint="eastAsia" w:ascii="方正小标宋简体" w:hAnsi="方正小标宋简体" w:eastAsia="方正小标宋简体" w:cs="方正小标宋简体"/>
          <w:color w:val="000000"/>
          <w:sz w:val="44"/>
          <w:szCs w:val="44"/>
        </w:rPr>
        <w:t>第</w:t>
      </w:r>
      <w:r>
        <w:rPr>
          <w:rStyle w:val="26"/>
          <w:rFonts w:hint="eastAsia" w:ascii="方正小标宋简体" w:hAnsi="方正小标宋简体" w:eastAsia="方正小标宋简体" w:cs="方正小标宋简体"/>
          <w:b w:val="0"/>
          <w:lang w:eastAsia="zh-CN"/>
        </w:rPr>
        <w:t>五</w:t>
      </w:r>
      <w:r>
        <w:rPr>
          <w:rStyle w:val="26"/>
          <w:rFonts w:hint="eastAsia" w:ascii="方正小标宋简体" w:hAnsi="方正小标宋简体" w:eastAsia="方正小标宋简体" w:cs="方正小标宋简体"/>
          <w:b w:val="0"/>
        </w:rPr>
        <w:t xml:space="preserve">部分 </w:t>
      </w:r>
      <w:bookmarkEnd w:id="58"/>
      <w:bookmarkStart w:id="59" w:name="_Toc15396618"/>
      <w:r>
        <w:rPr>
          <w:rStyle w:val="26"/>
          <w:rFonts w:hint="eastAsia" w:ascii="黑体" w:hAnsi="黑体" w:eastAsia="黑体"/>
          <w:b w:val="0"/>
        </w:rPr>
        <w:t xml:space="preserve"> </w:t>
      </w:r>
      <w:r>
        <w:rPr>
          <w:rStyle w:val="26"/>
          <w:rFonts w:hint="eastAsia" w:ascii="方正小标宋简体" w:hAnsi="方正小标宋简体" w:eastAsia="方正小标宋简体" w:cs="方正小标宋简体"/>
          <w:b w:val="0"/>
          <w:lang w:eastAsia="zh-CN"/>
        </w:rPr>
        <w:t>附表</w:t>
      </w:r>
      <w:bookmarkEnd w:id="57"/>
      <w:bookmarkEnd w:id="59"/>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仿宋" w:hAnsi="仿宋" w:eastAsia="仿宋"/>
          <w:b/>
          <w:color w:val="000000"/>
          <w:sz w:val="44"/>
          <w:szCs w:val="44"/>
        </w:rPr>
      </w:pPr>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p>
    <w:p>
      <w:pPr>
        <w:pStyle w:val="4"/>
        <w:rPr>
          <w:rFonts w:ascii="仿宋" w:hAnsi="仿宋" w:eastAsia="仿宋"/>
        </w:rPr>
      </w:pPr>
      <w:bookmarkStart w:id="60" w:name="_Toc15396620"/>
      <w:r>
        <w:rPr>
          <w:rFonts w:hint="eastAsia" w:ascii="仿宋" w:hAnsi="仿宋" w:eastAsia="仿宋"/>
          <w:b w:val="0"/>
        </w:rPr>
        <w:t>二、收</w:t>
      </w:r>
      <w:r>
        <w:rPr>
          <w:rStyle w:val="32"/>
          <w:rFonts w:hint="eastAsia" w:ascii="仿宋" w:hAnsi="仿宋" w:eastAsia="仿宋"/>
          <w:b w:val="0"/>
          <w:bCs w:val="0"/>
        </w:rPr>
        <w:t>入决算表</w:t>
      </w:r>
      <w:bookmarkEnd w:id="60"/>
    </w:p>
    <w:p>
      <w:pPr>
        <w:pStyle w:val="4"/>
        <w:rPr>
          <w:rFonts w:ascii="仿宋" w:hAnsi="仿宋" w:eastAsia="仿宋"/>
        </w:rPr>
      </w:pPr>
      <w:bookmarkStart w:id="61"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1"/>
    </w:p>
    <w:p>
      <w:pPr>
        <w:pStyle w:val="4"/>
        <w:rPr>
          <w:rFonts w:ascii="仿宋" w:hAnsi="仿宋" w:eastAsia="仿宋"/>
          <w:b w:val="0"/>
        </w:rPr>
      </w:pPr>
      <w:bookmarkStart w:id="62"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2"/>
    </w:p>
    <w:p>
      <w:pPr>
        <w:pStyle w:val="4"/>
        <w:rPr>
          <w:rStyle w:val="32"/>
          <w:rFonts w:ascii="仿宋" w:hAnsi="仿宋" w:eastAsia="仿宋"/>
          <w:b w:val="0"/>
          <w:bCs w:val="0"/>
        </w:rPr>
      </w:pPr>
      <w:bookmarkStart w:id="63"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3"/>
      <w:bookmarkStart w:id="64"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4"/>
    </w:p>
    <w:p>
      <w:pPr>
        <w:pStyle w:val="4"/>
        <w:rPr>
          <w:rFonts w:ascii="仿宋" w:hAnsi="仿宋" w:eastAsia="仿宋"/>
        </w:rPr>
      </w:pPr>
      <w:bookmarkStart w:id="65"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5"/>
    </w:p>
    <w:p>
      <w:pPr>
        <w:pStyle w:val="4"/>
        <w:rPr>
          <w:rFonts w:ascii="仿宋" w:hAnsi="仿宋" w:eastAsia="仿宋"/>
        </w:rPr>
      </w:pPr>
      <w:bookmarkStart w:id="66"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6"/>
    </w:p>
    <w:p>
      <w:pPr>
        <w:pStyle w:val="4"/>
        <w:rPr>
          <w:rFonts w:ascii="仿宋" w:hAnsi="仿宋" w:eastAsia="仿宋"/>
        </w:rPr>
      </w:pPr>
      <w:bookmarkStart w:id="67"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7"/>
    </w:p>
    <w:p>
      <w:pPr>
        <w:pStyle w:val="4"/>
        <w:rPr>
          <w:rFonts w:ascii="仿宋" w:hAnsi="仿宋" w:eastAsia="仿宋"/>
        </w:rPr>
      </w:pPr>
      <w:bookmarkStart w:id="68" w:name="_Toc15396628"/>
      <w:r>
        <w:rPr>
          <w:rStyle w:val="32"/>
          <w:rFonts w:hint="eastAsia" w:ascii="仿宋" w:hAnsi="仿宋" w:eastAsia="仿宋"/>
          <w:b w:val="0"/>
          <w:bCs w:val="0"/>
        </w:rPr>
        <w:t>十、</w:t>
      </w:r>
      <w:r>
        <w:rPr>
          <w:rFonts w:hint="eastAsia" w:ascii="仿宋" w:hAnsi="仿宋" w:eastAsia="仿宋"/>
          <w:b w:val="0"/>
        </w:rPr>
        <w:t>一</w:t>
      </w:r>
      <w:r>
        <w:rPr>
          <w:rStyle w:val="32"/>
          <w:rFonts w:hint="eastAsia" w:ascii="仿宋" w:hAnsi="仿宋" w:eastAsia="仿宋"/>
          <w:b w:val="0"/>
          <w:bCs w:val="0"/>
        </w:rPr>
        <w:t>般公共预算财政拨款“三公”经费支出决算表</w:t>
      </w:r>
      <w:bookmarkEnd w:id="68"/>
    </w:p>
    <w:p>
      <w:pPr>
        <w:pStyle w:val="4"/>
        <w:rPr>
          <w:rFonts w:ascii="仿宋" w:hAnsi="仿宋" w:eastAsia="仿宋"/>
        </w:rPr>
      </w:pPr>
      <w:bookmarkStart w:id="69" w:name="_Toc15396629"/>
      <w:r>
        <w:rPr>
          <w:rStyle w:val="32"/>
          <w:rFonts w:hint="eastAsia" w:ascii="仿宋" w:hAnsi="仿宋" w:eastAsia="仿宋"/>
          <w:b w:val="0"/>
          <w:bCs w:val="0"/>
        </w:rPr>
        <w:t>十一、</w:t>
      </w:r>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69"/>
    </w:p>
    <w:p>
      <w:pPr>
        <w:pStyle w:val="4"/>
        <w:rPr>
          <w:rFonts w:ascii="仿宋" w:hAnsi="仿宋" w:eastAsia="仿宋"/>
        </w:rPr>
      </w:pPr>
      <w:bookmarkStart w:id="70" w:name="_Toc15396630"/>
      <w:r>
        <w:rPr>
          <w:rStyle w:val="32"/>
          <w:rFonts w:hint="eastAsia" w:ascii="仿宋" w:hAnsi="仿宋" w:eastAsia="仿宋"/>
          <w:b w:val="0"/>
          <w:bCs w:val="0"/>
        </w:rPr>
        <w:t>十二、</w:t>
      </w:r>
      <w:r>
        <w:rPr>
          <w:rFonts w:hint="eastAsia" w:ascii="仿宋" w:hAnsi="仿宋" w:eastAsia="仿宋"/>
          <w:b w:val="0"/>
        </w:rPr>
        <w:t>政</w:t>
      </w:r>
      <w:r>
        <w:rPr>
          <w:rStyle w:val="32"/>
          <w:rFonts w:hint="eastAsia" w:ascii="仿宋" w:hAnsi="仿宋" w:eastAsia="仿宋"/>
          <w:b w:val="0"/>
          <w:bCs w:val="0"/>
        </w:rPr>
        <w:t>府性基金预算财政拨款“三公”经费支出决算表</w:t>
      </w:r>
      <w:bookmarkEnd w:id="70"/>
    </w:p>
    <w:p>
      <w:pPr>
        <w:pStyle w:val="4"/>
        <w:rPr>
          <w:rStyle w:val="32"/>
          <w:rFonts w:ascii="仿宋" w:hAnsi="仿宋" w:eastAsia="仿宋"/>
          <w:b w:val="0"/>
          <w:bCs w:val="0"/>
        </w:rPr>
      </w:pPr>
      <w:bookmarkStart w:id="71" w:name="_Toc15396631"/>
      <w:r>
        <w:rPr>
          <w:rStyle w:val="32"/>
          <w:rFonts w:hint="eastAsia" w:ascii="仿宋" w:hAnsi="仿宋" w:eastAsia="仿宋"/>
          <w:b w:val="0"/>
          <w:bCs w:val="0"/>
        </w:rPr>
        <w:t>十三、</w:t>
      </w:r>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71"/>
    </w:p>
    <w:p>
      <w:pPr>
        <w:rPr>
          <w:rFonts w:eastAsia="仿宋"/>
        </w:rPr>
      </w:pPr>
      <w:r>
        <w:rPr>
          <w:rStyle w:val="32"/>
          <w:rFonts w:hint="eastAsia" w:ascii="仿宋" w:hAnsi="仿宋" w:eastAsia="仿宋"/>
          <w:b w:val="0"/>
          <w:bCs w:val="0"/>
        </w:rPr>
        <w:t>十四、国有资本经营预算财政拨款支出决算表</w:t>
      </w:r>
    </w:p>
    <w:p>
      <w:pPr>
        <w:pStyle w:val="4"/>
        <w:pageBreakBefore w:val="0"/>
        <w:kinsoku/>
        <w:overflowPunct/>
        <w:topLinePunct w:val="0"/>
        <w:autoSpaceDE/>
        <w:autoSpaceDN/>
        <w:bidi w:val="0"/>
        <w:spacing w:before="0" w:after="0" w:line="560" w:lineRule="exact"/>
        <w:ind w:left="0"/>
        <w:textAlignment w:val="auto"/>
        <w:rPr>
          <w:rFonts w:ascii="仿宋" w:hAnsi="仿宋" w:eastAsia="仿宋"/>
          <w:color w:val="000000" w:themeColor="text1"/>
          <w14:textFill>
            <w14:solidFill>
              <w14:schemeClr w14:val="tx1"/>
            </w14:solidFill>
          </w14:textFill>
        </w:rPr>
      </w:pPr>
    </w:p>
    <w:sectPr>
      <w:footerReference r:id="rId5" w:type="first"/>
      <w:headerReference r:id="rId3" w:type="default"/>
      <w:footerReference r:id="rId4"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32884A84"/>
    <w:multiLevelType w:val="singleLevel"/>
    <w:tmpl w:val="32884A84"/>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ODFlZmQ0MjcyN2VhMDE0MDZmNGM1N2M0ZmM3Zj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6655D"/>
    <w:rsid w:val="09182922"/>
    <w:rsid w:val="0BB04C36"/>
    <w:rsid w:val="0D3F02C4"/>
    <w:rsid w:val="1041234D"/>
    <w:rsid w:val="10C055FF"/>
    <w:rsid w:val="129B6DD0"/>
    <w:rsid w:val="14FF7D2F"/>
    <w:rsid w:val="16BB723D"/>
    <w:rsid w:val="17904DBF"/>
    <w:rsid w:val="17DF3226"/>
    <w:rsid w:val="19B5131B"/>
    <w:rsid w:val="1CB87E26"/>
    <w:rsid w:val="22EC6EBE"/>
    <w:rsid w:val="240371BF"/>
    <w:rsid w:val="24E72569"/>
    <w:rsid w:val="29FD04D3"/>
    <w:rsid w:val="2A862824"/>
    <w:rsid w:val="2E0917A2"/>
    <w:rsid w:val="319F7F4E"/>
    <w:rsid w:val="36F17654"/>
    <w:rsid w:val="3C6C199F"/>
    <w:rsid w:val="3DD44867"/>
    <w:rsid w:val="3DF11838"/>
    <w:rsid w:val="40333E4F"/>
    <w:rsid w:val="412A3AB2"/>
    <w:rsid w:val="43821BC9"/>
    <w:rsid w:val="446037CD"/>
    <w:rsid w:val="453E6481"/>
    <w:rsid w:val="46317690"/>
    <w:rsid w:val="4CA65A11"/>
    <w:rsid w:val="4ECE2238"/>
    <w:rsid w:val="4FEE16F7"/>
    <w:rsid w:val="514347EB"/>
    <w:rsid w:val="51807E05"/>
    <w:rsid w:val="545A6004"/>
    <w:rsid w:val="55750B02"/>
    <w:rsid w:val="569C3072"/>
    <w:rsid w:val="57327ACD"/>
    <w:rsid w:val="57662596"/>
    <w:rsid w:val="593F65DD"/>
    <w:rsid w:val="5ADB36A5"/>
    <w:rsid w:val="5AFC26FF"/>
    <w:rsid w:val="635E754E"/>
    <w:rsid w:val="66BF7E16"/>
    <w:rsid w:val="66F1655B"/>
    <w:rsid w:val="68603C12"/>
    <w:rsid w:val="6C211556"/>
    <w:rsid w:val="6C252EB3"/>
    <w:rsid w:val="6E4A0DFA"/>
    <w:rsid w:val="72734D90"/>
    <w:rsid w:val="78A737E4"/>
    <w:rsid w:val="794278A9"/>
    <w:rsid w:val="7BF704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Title"/>
    <w:basedOn w:val="1"/>
    <w:qFormat/>
    <w:uiPriority w:val="99"/>
    <w:pPr>
      <w:spacing w:before="240" w:after="60"/>
      <w:jc w:val="center"/>
      <w:outlineLvl w:val="0"/>
    </w:pPr>
    <w:rPr>
      <w:rFonts w:ascii="Arial" w:hAnsi="Arial" w:cs="Arial"/>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2 字符"/>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[新建Excel文档.xls]Sheet1!$A$2</c:f>
              <c:strCache>
                <c:ptCount val="1"/>
                <c:pt idx="0">
                  <c:v>2020年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[新建Excel文档.xls]Sheet1!$B$1:$C$1</c:f>
              <c:strCache>
                <c:ptCount val="2"/>
                <c:pt idx="0">
                  <c:v>收入决算数</c:v>
                </c:pt>
                <c:pt idx="1">
                  <c:v>支出决算数</c:v>
                </c:pt>
              </c:strCache>
            </c:strRef>
          </c:cat>
          <c:val>
            <c:numRef>
              <c:f>[新建Excel文档.xls]Sheet1!$B$2:$C$2</c:f>
              <c:numCache>
                <c:formatCode>General</c:formatCode>
                <c:ptCount val="2"/>
                <c:pt idx="0">
                  <c:v>1103.95</c:v>
                </c:pt>
                <c:pt idx="1">
                  <c:v>1103.95</c:v>
                </c:pt>
              </c:numCache>
            </c:numRef>
          </c:val>
        </c:ser>
        <c:ser>
          <c:idx val="1"/>
          <c:order val="1"/>
          <c:tx>
            <c:strRef>
              <c:f>[新建Excel文档.xls]Sheet1!$A$3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[新建Excel文档.xls]Sheet1!$B$1:$C$1</c:f>
              <c:strCache>
                <c:ptCount val="2"/>
                <c:pt idx="0">
                  <c:v>收入决算数</c:v>
                </c:pt>
                <c:pt idx="1">
                  <c:v>支出决算数</c:v>
                </c:pt>
              </c:strCache>
            </c:strRef>
          </c:cat>
          <c:val>
            <c:numRef>
              <c:f>[新建Excel文档.xls]Sheet1!$B$3:$C$3</c:f>
              <c:numCache>
                <c:formatCode>General</c:formatCode>
                <c:ptCount val="2"/>
                <c:pt idx="0">
                  <c:v>1183.38</c:v>
                </c:pt>
                <c:pt idx="1">
                  <c:v>1183.38</c:v>
                </c:pt>
              </c:numCache>
            </c:numRef>
          </c:val>
        </c:ser>
        <c:dLbls>
          <c:showLegendKey val="0"/>
          <c:showVal val="0"/>
          <c:showCatName val="0"/>
          <c:showSerName val="0"/>
          <c:showPercent val="0"/>
          <c:showBubbleSize val="0"/>
        </c:dLbls>
        <c:gapWidth val="219"/>
        <c:overlap val="-27"/>
        <c:axId val="817640374"/>
        <c:axId val="895462594"/>
      </c:barChart>
      <c:catAx>
        <c:axId val="81764037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462594"/>
        <c:crosses val="autoZero"/>
        <c:auto val="1"/>
        <c:lblAlgn val="ctr"/>
        <c:lblOffset val="100"/>
        <c:noMultiLvlLbl val="0"/>
      </c:catAx>
      <c:valAx>
        <c:axId val="89546259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6403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[新建Excel文档.xls]Sheet6!$A$2:$A$3</c:f>
              <c:strCache>
                <c:ptCount val="2"/>
                <c:pt idx="0">
                  <c:v>一般公共预算财政拨款收入</c:v>
                </c:pt>
                <c:pt idx="1">
                  <c:v>其他收入</c:v>
                </c:pt>
              </c:strCache>
            </c:strRef>
          </c:cat>
          <c:val>
            <c:numRef>
              <c:f>[新建Excel文档.xls]Sheet6!$B$2:$B$3</c:f>
              <c:numCache>
                <c:formatCode>General</c:formatCode>
                <c:ptCount val="2"/>
                <c:pt idx="0">
                  <c:v>1010.94</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[新建Excel文档.xls]Sheet4!$A$2:$A$3</c:f>
              <c:strCache>
                <c:ptCount val="2"/>
                <c:pt idx="0">
                  <c:v>基本支出</c:v>
                </c:pt>
                <c:pt idx="1">
                  <c:v>项目支出</c:v>
                </c:pt>
              </c:strCache>
            </c:strRef>
          </c:cat>
          <c:val>
            <c:numRef>
              <c:f>[新建Excel文档.xls]Sheet4!$B$2:$B$3</c:f>
              <c:numCache>
                <c:formatCode>General</c:formatCode>
                <c:ptCount val="2"/>
                <c:pt idx="0">
                  <c:v>609.7</c:v>
                </c:pt>
                <c:pt idx="1">
                  <c:v>451.86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[新建Excel文档.xls]Sheet2!$A$2</c:f>
              <c:strCache>
                <c:ptCount val="1"/>
                <c:pt idx="0">
                  <c:v>2020年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[新建Excel文档.xls]Sheet2!$B$1:$C$1</c:f>
              <c:strCache>
                <c:ptCount val="2"/>
                <c:pt idx="0">
                  <c:v>财政拨款收入决算数</c:v>
                </c:pt>
                <c:pt idx="1">
                  <c:v>财政拨款支出决算数</c:v>
                </c:pt>
              </c:strCache>
            </c:strRef>
          </c:cat>
          <c:val>
            <c:numRef>
              <c:f>[新建Excel文档.xls]Sheet2!$B$2:$C$2</c:f>
              <c:numCache>
                <c:formatCode>General</c:formatCode>
                <c:ptCount val="2"/>
                <c:pt idx="0">
                  <c:v>1100.75</c:v>
                </c:pt>
                <c:pt idx="1">
                  <c:v>1100.75</c:v>
                </c:pt>
              </c:numCache>
            </c:numRef>
          </c:val>
        </c:ser>
        <c:ser>
          <c:idx val="1"/>
          <c:order val="1"/>
          <c:tx>
            <c:strRef>
              <c:f>[新建Excel文档.xls]Sheet2!$A$3</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[新建Excel文档.xls]Sheet2!$B$1:$C$1</c:f>
              <c:strCache>
                <c:ptCount val="2"/>
                <c:pt idx="0">
                  <c:v>财政拨款收入决算数</c:v>
                </c:pt>
                <c:pt idx="1">
                  <c:v>财政拨款支出决算数</c:v>
                </c:pt>
              </c:strCache>
            </c:strRef>
          </c:cat>
          <c:val>
            <c:numRef>
              <c:f>[新建Excel文档.xls]Sheet2!$B$3:$C$3</c:f>
              <c:numCache>
                <c:formatCode>General</c:formatCode>
                <c:ptCount val="2"/>
                <c:pt idx="0">
                  <c:v>1183.09</c:v>
                </c:pt>
                <c:pt idx="1">
                  <c:v>1183.09</c:v>
                </c:pt>
              </c:numCache>
            </c:numRef>
          </c:val>
        </c:ser>
        <c:dLbls>
          <c:showLegendKey val="0"/>
          <c:showVal val="0"/>
          <c:showCatName val="0"/>
          <c:showSerName val="0"/>
          <c:showPercent val="0"/>
          <c:showBubbleSize val="0"/>
        </c:dLbls>
        <c:gapWidth val="219"/>
        <c:overlap val="-27"/>
        <c:axId val="584557526"/>
        <c:axId val="254716205"/>
      </c:barChart>
      <c:catAx>
        <c:axId val="58455752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716205"/>
        <c:crosses val="autoZero"/>
        <c:auto val="1"/>
        <c:lblAlgn val="ctr"/>
        <c:lblOffset val="100"/>
        <c:noMultiLvlLbl val="0"/>
      </c:catAx>
      <c:valAx>
        <c:axId val="25471620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5575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[新建Excel文档.xls]Sheet3!$A$2:$A$3</c:f>
              <c:strCache>
                <c:ptCount val="2"/>
                <c:pt idx="0">
                  <c:v>2020年</c:v>
                </c:pt>
                <c:pt idx="1">
                  <c:v>2021年</c:v>
                </c:pt>
              </c:strCache>
            </c:strRef>
          </c:cat>
          <c:val>
            <c:numRef>
              <c:f>[新建Excel文档.xls]Sheet3!$B$2:$B$3</c:f>
              <c:numCache>
                <c:formatCode>General</c:formatCode>
                <c:ptCount val="2"/>
                <c:pt idx="0">
                  <c:v>852.7</c:v>
                </c:pt>
                <c:pt idx="1">
                  <c:v>1061.56</c:v>
                </c:pt>
              </c:numCache>
            </c:numRef>
          </c:val>
        </c:ser>
        <c:dLbls>
          <c:showLegendKey val="0"/>
          <c:showVal val="0"/>
          <c:showCatName val="0"/>
          <c:showSerName val="0"/>
          <c:showPercent val="0"/>
          <c:showBubbleSize val="0"/>
        </c:dLbls>
        <c:gapWidth val="219"/>
        <c:overlap val="-27"/>
        <c:axId val="888730534"/>
        <c:axId val="866467307"/>
      </c:barChart>
      <c:catAx>
        <c:axId val="88873053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467307"/>
        <c:crosses val="autoZero"/>
        <c:auto val="1"/>
        <c:lblAlgn val="ctr"/>
        <c:lblOffset val="100"/>
        <c:noMultiLvlLbl val="0"/>
      </c:catAx>
      <c:valAx>
        <c:axId val="86646730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7305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348386073496185"/>
                  <c:y val="-0.002833986528875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35219093966444"/>
                  <c:y val="-0.01580646646421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9418871191979"/>
                  <c:y val="-0.01220028270568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88085832727834"/>
                  <c:y val="0.03573660484164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[新建Excel文档.xls]Sheet5!$A$2:$A$6</c:f>
              <c:strCache>
                <c:ptCount val="5"/>
                <c:pt idx="0">
                  <c:v>国防支出</c:v>
                </c:pt>
                <c:pt idx="1">
                  <c:v>社会保障和就业支出</c:v>
                </c:pt>
                <c:pt idx="2">
                  <c:v>卫生健康支出</c:v>
                </c:pt>
                <c:pt idx="3">
                  <c:v>住房保障支出</c:v>
                </c:pt>
                <c:pt idx="4">
                  <c:v>灾害防治及应急管理支出</c:v>
                </c:pt>
              </c:strCache>
            </c:strRef>
          </c:cat>
          <c:val>
            <c:numRef>
              <c:f>[新建Excel文档.xls]Sheet5!$B$2:$B$6</c:f>
              <c:numCache>
                <c:formatCode>General</c:formatCode>
                <c:ptCount val="5"/>
                <c:pt idx="0">
                  <c:v>41.75</c:v>
                </c:pt>
                <c:pt idx="1">
                  <c:v>31.93</c:v>
                </c:pt>
                <c:pt idx="2">
                  <c:v>13.73</c:v>
                </c:pt>
                <c:pt idx="3">
                  <c:v>75.13</c:v>
                </c:pt>
                <c:pt idx="4">
                  <c:v>899.02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51315199661"/>
                  <c:y val="0.01210131265122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[新建Excel文档.xls]Sheet7!$A$2:$A$4</c:f>
              <c:strCache>
                <c:ptCount val="3"/>
                <c:pt idx="0">
                  <c:v>因公出国（境）费用</c:v>
                </c:pt>
                <c:pt idx="1">
                  <c:v>公务用车购置及运行维护费</c:v>
                </c:pt>
                <c:pt idx="2">
                  <c:v>公务接待费</c:v>
                </c:pt>
              </c:strCache>
            </c:strRef>
          </c:cat>
          <c:val>
            <c:numRef>
              <c:f>[新建Excel文档.xls]Sheet7!$B$2:$B$4</c:f>
              <c:numCache>
                <c:formatCode>General</c:formatCode>
                <c:ptCount val="3"/>
                <c:pt idx="0">
                  <c:v>0</c:v>
                </c:pt>
                <c:pt idx="1">
                  <c:v>8.44</c:v>
                </c:pt>
                <c:pt idx="2">
                  <c:v>0.37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52</Pages>
  <Words>19598</Words>
  <Characters>20600</Characters>
  <Lines>7</Lines>
  <Paragraphs>17</Paragraphs>
  <TotalTime>307</TotalTime>
  <ScaleCrop>false</ScaleCrop>
  <LinksUpToDate>false</LinksUpToDate>
  <CharactersWithSpaces>20715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伟斯理</cp:lastModifiedBy>
  <cp:lastPrinted>2020-09-18T11:07:00Z</cp:lastPrinted>
  <dcterms:modified xsi:type="dcterms:W3CDTF">2023-09-13T07:27:29Z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E897E989E1744292AC65726382B346EB_13</vt:lpwstr>
  </property>
</Properties>
</file>