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87F" w:rsidRDefault="0012287F">
      <w:pPr>
        <w:spacing w:line="600" w:lineRule="exact"/>
        <w:jc w:val="center"/>
        <w:rPr>
          <w:rFonts w:ascii="方正小标宋简体" w:eastAsia="方正小标宋简体" w:hAnsi="宋体"/>
          <w:sz w:val="72"/>
          <w:szCs w:val="72"/>
        </w:rPr>
      </w:pPr>
      <w:bookmarkStart w:id="0" w:name="_Toc15378441"/>
      <w:bookmarkStart w:id="1" w:name="_Toc15396597"/>
      <w:bookmarkStart w:id="2" w:name="_Toc15396475"/>
      <w:bookmarkStart w:id="3" w:name="_Toc15377193"/>
      <w:bookmarkStart w:id="4" w:name="_Toc15377425"/>
      <w:bookmarkStart w:id="5" w:name="_Toc15306267"/>
    </w:p>
    <w:p w:rsidR="0012287F" w:rsidRDefault="0012287F">
      <w:pPr>
        <w:spacing w:line="600" w:lineRule="exact"/>
        <w:jc w:val="center"/>
        <w:rPr>
          <w:rFonts w:ascii="方正小标宋简体" w:eastAsia="方正小标宋简体" w:hAnsi="宋体"/>
          <w:sz w:val="72"/>
          <w:szCs w:val="72"/>
        </w:rPr>
      </w:pPr>
    </w:p>
    <w:p w:rsidR="0012287F" w:rsidRDefault="0012287F">
      <w:pPr>
        <w:spacing w:line="600" w:lineRule="exact"/>
        <w:jc w:val="center"/>
        <w:rPr>
          <w:rFonts w:ascii="方正小标宋简体" w:eastAsia="方正小标宋简体" w:hAnsi="宋体"/>
          <w:sz w:val="72"/>
          <w:szCs w:val="72"/>
        </w:rPr>
      </w:pPr>
    </w:p>
    <w:p w:rsidR="0012287F" w:rsidRDefault="00C00320">
      <w:pPr>
        <w:adjustRightInd w:val="0"/>
        <w:snapToGrid w:val="0"/>
        <w:spacing w:line="360" w:lineRule="auto"/>
        <w:jc w:val="center"/>
        <w:outlineLvl w:val="0"/>
        <w:rPr>
          <w:rFonts w:ascii="方正小标宋简体" w:eastAsia="方正小标宋简体" w:hAnsi="方正小标宋简体" w:cs="方正小标宋简体"/>
          <w:sz w:val="52"/>
          <w:szCs w:val="52"/>
        </w:rPr>
      </w:pPr>
      <w:bookmarkStart w:id="6" w:name="_Toc32089"/>
      <w:r>
        <w:rPr>
          <w:rFonts w:ascii="方正小标宋简体" w:eastAsia="方正小标宋简体" w:hAnsi="方正小标宋简体" w:cs="方正小标宋简体" w:hint="eastAsia"/>
          <w:sz w:val="52"/>
          <w:szCs w:val="52"/>
        </w:rPr>
        <w:t>2022年度</w:t>
      </w:r>
      <w:bookmarkEnd w:id="0"/>
      <w:bookmarkEnd w:id="1"/>
      <w:bookmarkEnd w:id="2"/>
      <w:bookmarkEnd w:id="3"/>
      <w:bookmarkEnd w:id="4"/>
      <w:bookmarkEnd w:id="6"/>
    </w:p>
    <w:p w:rsidR="0012287F" w:rsidRDefault="00C00320">
      <w:pPr>
        <w:adjustRightInd w:val="0"/>
        <w:snapToGrid w:val="0"/>
        <w:spacing w:line="360" w:lineRule="auto"/>
        <w:jc w:val="center"/>
        <w:outlineLvl w:val="0"/>
        <w:rPr>
          <w:rFonts w:ascii="方正小标宋简体" w:eastAsia="方正小标宋简体" w:hAnsi="方正小标宋简体" w:cs="方正小标宋简体"/>
          <w:sz w:val="52"/>
          <w:szCs w:val="52"/>
        </w:rPr>
      </w:pPr>
      <w:bookmarkStart w:id="7" w:name="_Toc15396476"/>
      <w:bookmarkStart w:id="8" w:name="_Toc15377426"/>
      <w:bookmarkStart w:id="9" w:name="_Toc15396598"/>
      <w:bookmarkStart w:id="10" w:name="_Toc15377194"/>
      <w:bookmarkStart w:id="11" w:name="_Toc15378442"/>
      <w:bookmarkStart w:id="12" w:name="_Toc28123"/>
      <w:r>
        <w:rPr>
          <w:rFonts w:ascii="方正小标宋简体" w:eastAsia="方正小标宋简体" w:hAnsi="方正小标宋简体" w:cs="方正小标宋简体" w:hint="eastAsia"/>
          <w:sz w:val="52"/>
          <w:szCs w:val="52"/>
        </w:rPr>
        <w:t>广元市</w:t>
      </w:r>
      <w:bookmarkStart w:id="13" w:name="_Toc15306268"/>
      <w:bookmarkEnd w:id="5"/>
      <w:r>
        <w:rPr>
          <w:rFonts w:ascii="方正小标宋简体" w:eastAsia="方正小标宋简体" w:hAnsi="方正小标宋简体" w:cs="方正小标宋简体" w:hint="eastAsia"/>
          <w:sz w:val="52"/>
          <w:szCs w:val="52"/>
        </w:rPr>
        <w:t>应急管理局部门决算</w:t>
      </w:r>
      <w:bookmarkEnd w:id="7"/>
      <w:bookmarkEnd w:id="8"/>
      <w:bookmarkEnd w:id="9"/>
      <w:bookmarkEnd w:id="10"/>
      <w:bookmarkEnd w:id="11"/>
      <w:bookmarkEnd w:id="12"/>
      <w:bookmarkEnd w:id="13"/>
    </w:p>
    <w:p w:rsidR="0012287F" w:rsidRDefault="00C00320">
      <w:pPr>
        <w:widowControl/>
        <w:jc w:val="center"/>
        <w:rPr>
          <w:rFonts w:ascii="黑体" w:eastAsia="黑体" w:hAnsi="黑体" w:cstheme="minorBidi"/>
          <w:sz w:val="28"/>
          <w:szCs w:val="2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12287F" w:rsidRDefault="00C00320">
      <w:pPr>
        <w:pStyle w:val="10"/>
      </w:pPr>
      <w:r>
        <w:rPr>
          <w:rFonts w:hint="eastAsia"/>
        </w:rPr>
        <w:t>公开时间：2023年10月7日</w:t>
      </w:r>
    </w:p>
    <w:sdt>
      <w:sdtPr>
        <w:rPr>
          <w:rFonts w:ascii="宋体" w:hAnsi="宋体"/>
        </w:rPr>
        <w:id w:val="147458840"/>
        <w:docPartObj>
          <w:docPartGallery w:val="Table of Contents"/>
          <w:docPartUnique/>
        </w:docPartObj>
      </w:sdtPr>
      <w:sdtEndPr>
        <w:rPr>
          <w:rFonts w:ascii="Times New Roman" w:hAnsi="Times New Roman"/>
          <w:b/>
        </w:rPr>
      </w:sdtEndPr>
      <w:sdtContent>
        <w:p w:rsidR="0012287F" w:rsidRDefault="0012287F">
          <w:pPr>
            <w:jc w:val="center"/>
          </w:pPr>
        </w:p>
        <w:p w:rsidR="0012287F" w:rsidRDefault="00C00320" w:rsidP="00C00320">
          <w:pPr>
            <w:pStyle w:val="WPSOffice2"/>
            <w:tabs>
              <w:tab w:val="right" w:leader="dot" w:pos="8306"/>
            </w:tabs>
            <w:ind w:left="420"/>
            <w:rPr>
              <w:b/>
            </w:rPr>
          </w:pPr>
          <w:r>
            <w:fldChar w:fldCharType="begin"/>
          </w:r>
          <w:r>
            <w:instrText xml:space="preserve">TOC \o "1-2" \h \u </w:instrText>
          </w:r>
          <w:r>
            <w:fldChar w:fldCharType="separate"/>
          </w:r>
          <w:hyperlink w:anchor="_Toc29277" w:history="1">
            <w:r>
              <w:rPr>
                <w:rFonts w:ascii="黑体" w:eastAsia="黑体" w:hAnsi="黑体" w:hint="eastAsia"/>
                <w:b/>
              </w:rPr>
              <w:t>第一部分 部门概况</w:t>
            </w:r>
            <w:r>
              <w:rPr>
                <w:b/>
              </w:rPr>
              <w:tab/>
            </w:r>
            <w:r>
              <w:rPr>
                <w:b/>
              </w:rPr>
              <w:fldChar w:fldCharType="begin"/>
            </w:r>
            <w:r>
              <w:rPr>
                <w:b/>
              </w:rPr>
              <w:instrText xml:space="preserve"> PAGEREF _Toc29277 \h </w:instrText>
            </w:r>
            <w:r>
              <w:rPr>
                <w:b/>
              </w:rPr>
            </w:r>
            <w:r>
              <w:rPr>
                <w:b/>
              </w:rPr>
              <w:fldChar w:fldCharType="separate"/>
            </w:r>
            <w:r>
              <w:rPr>
                <w:b/>
              </w:rPr>
              <w:t>1</w:t>
            </w:r>
            <w:r>
              <w:rPr>
                <w:b/>
              </w:rPr>
              <w:fldChar w:fldCharType="end"/>
            </w:r>
          </w:hyperlink>
        </w:p>
        <w:p w:rsidR="0012287F" w:rsidRDefault="0020397A" w:rsidP="00C00320">
          <w:pPr>
            <w:pStyle w:val="WPSOffice2"/>
            <w:tabs>
              <w:tab w:val="right" w:leader="dot" w:pos="8306"/>
            </w:tabs>
            <w:ind w:left="420"/>
          </w:pPr>
          <w:hyperlink w:anchor="_Toc16364" w:history="1">
            <w:r w:rsidR="00C00320">
              <w:rPr>
                <w:rFonts w:ascii="黑体" w:eastAsia="黑体" w:hAnsi="黑体" w:hint="eastAsia"/>
              </w:rPr>
              <w:t>一、部门职责</w:t>
            </w:r>
            <w:r w:rsidR="00C00320">
              <w:tab/>
            </w:r>
            <w:r w:rsidR="00C00320">
              <w:fldChar w:fldCharType="begin"/>
            </w:r>
            <w:r w:rsidR="00C00320">
              <w:instrText xml:space="preserve"> PAGEREF _Toc16364 \h </w:instrText>
            </w:r>
            <w:r w:rsidR="00C00320">
              <w:fldChar w:fldCharType="separate"/>
            </w:r>
            <w:r w:rsidR="00C00320">
              <w:t>1</w:t>
            </w:r>
            <w:r w:rsidR="00C00320">
              <w:fldChar w:fldCharType="end"/>
            </w:r>
          </w:hyperlink>
        </w:p>
        <w:p w:rsidR="0012287F" w:rsidRDefault="0020397A" w:rsidP="00C00320">
          <w:pPr>
            <w:pStyle w:val="WPSOffice2"/>
            <w:tabs>
              <w:tab w:val="right" w:leader="dot" w:pos="8306"/>
            </w:tabs>
            <w:ind w:left="420"/>
          </w:pPr>
          <w:hyperlink w:anchor="_Toc29570" w:history="1">
            <w:r w:rsidR="00C00320">
              <w:rPr>
                <w:rFonts w:ascii="黑体" w:eastAsia="黑体" w:hint="eastAsia"/>
              </w:rPr>
              <w:t>二、</w:t>
            </w:r>
            <w:r w:rsidR="00C00320">
              <w:rPr>
                <w:rFonts w:ascii="黑体" w:eastAsia="黑体" w:hAnsi="黑体" w:hint="eastAsia"/>
              </w:rPr>
              <w:t>机构设置</w:t>
            </w:r>
            <w:r w:rsidR="00C00320">
              <w:tab/>
            </w:r>
            <w:r w:rsidR="00C00320">
              <w:fldChar w:fldCharType="begin"/>
            </w:r>
            <w:r w:rsidR="00C00320">
              <w:instrText xml:space="preserve"> PAGEREF _Toc29570 \h </w:instrText>
            </w:r>
            <w:r w:rsidR="00C00320">
              <w:fldChar w:fldCharType="separate"/>
            </w:r>
            <w:r w:rsidR="00C00320">
              <w:t>4</w:t>
            </w:r>
            <w:r w:rsidR="00C00320">
              <w:fldChar w:fldCharType="end"/>
            </w:r>
          </w:hyperlink>
        </w:p>
        <w:p w:rsidR="0012287F" w:rsidRDefault="0020397A">
          <w:pPr>
            <w:pStyle w:val="WPSOffice1"/>
            <w:tabs>
              <w:tab w:val="right" w:leader="dot" w:pos="8306"/>
            </w:tabs>
            <w:rPr>
              <w:b/>
            </w:rPr>
          </w:pPr>
          <w:hyperlink w:anchor="_Toc27052" w:history="1">
            <w:r w:rsidR="00C00320">
              <w:rPr>
                <w:rFonts w:ascii="黑体" w:eastAsia="黑体" w:hAnsi="黑体" w:hint="eastAsia"/>
                <w:b/>
              </w:rPr>
              <w:t>第二部分 2022年度</w:t>
            </w:r>
            <w:r w:rsidR="00C00320">
              <w:rPr>
                <w:rFonts w:ascii="黑体" w:eastAsia="黑体" w:hAnsi="黑体" w:hint="eastAsia"/>
                <w:b/>
                <w:bCs/>
              </w:rPr>
              <w:t>部门决算情况说明</w:t>
            </w:r>
            <w:r w:rsidR="00C00320">
              <w:rPr>
                <w:b/>
              </w:rPr>
              <w:tab/>
            </w:r>
            <w:r w:rsidR="00C00320">
              <w:rPr>
                <w:b/>
              </w:rPr>
              <w:fldChar w:fldCharType="begin"/>
            </w:r>
            <w:r w:rsidR="00C00320">
              <w:rPr>
                <w:b/>
              </w:rPr>
              <w:instrText xml:space="preserve"> PAGEREF _Toc27052 \h </w:instrText>
            </w:r>
            <w:r w:rsidR="00C00320">
              <w:rPr>
                <w:b/>
              </w:rPr>
            </w:r>
            <w:r w:rsidR="00C00320">
              <w:rPr>
                <w:b/>
              </w:rPr>
              <w:fldChar w:fldCharType="separate"/>
            </w:r>
            <w:r w:rsidR="00C00320">
              <w:rPr>
                <w:b/>
              </w:rPr>
              <w:t>6</w:t>
            </w:r>
            <w:r w:rsidR="00C00320">
              <w:rPr>
                <w:b/>
              </w:rPr>
              <w:fldChar w:fldCharType="end"/>
            </w:r>
          </w:hyperlink>
        </w:p>
        <w:p w:rsidR="0012287F" w:rsidRDefault="0020397A" w:rsidP="00C00320">
          <w:pPr>
            <w:pStyle w:val="WPSOffice2"/>
            <w:tabs>
              <w:tab w:val="right" w:leader="dot" w:pos="8306"/>
            </w:tabs>
            <w:ind w:left="420"/>
          </w:pPr>
          <w:hyperlink w:anchor="_Toc4443" w:history="1">
            <w:r w:rsidR="00C00320">
              <w:rPr>
                <w:rFonts w:ascii="黑体" w:eastAsia="黑体" w:hAnsi="黑体"/>
              </w:rPr>
              <w:t xml:space="preserve">一、 </w:t>
            </w:r>
            <w:r w:rsidR="00C00320">
              <w:rPr>
                <w:rFonts w:ascii="黑体" w:eastAsia="黑体" w:hAnsi="黑体" w:hint="eastAsia"/>
                <w:szCs w:val="32"/>
              </w:rPr>
              <w:t>收</w:t>
            </w:r>
            <w:r w:rsidR="00C00320">
              <w:rPr>
                <w:rFonts w:ascii="黑体" w:eastAsia="黑体" w:hAnsi="黑体" w:hint="eastAsia"/>
              </w:rPr>
              <w:t>入支出决算总体情况说明</w:t>
            </w:r>
            <w:r w:rsidR="00C00320">
              <w:tab/>
            </w:r>
            <w:r w:rsidR="00C00320">
              <w:fldChar w:fldCharType="begin"/>
            </w:r>
            <w:r w:rsidR="00C00320">
              <w:instrText xml:space="preserve"> PAGEREF _Toc4443 \h </w:instrText>
            </w:r>
            <w:r w:rsidR="00C00320">
              <w:fldChar w:fldCharType="separate"/>
            </w:r>
            <w:r w:rsidR="00C00320">
              <w:t>6</w:t>
            </w:r>
            <w:r w:rsidR="00C00320">
              <w:fldChar w:fldCharType="end"/>
            </w:r>
          </w:hyperlink>
        </w:p>
        <w:p w:rsidR="0012287F" w:rsidRDefault="0020397A" w:rsidP="00C00320">
          <w:pPr>
            <w:pStyle w:val="WPSOffice2"/>
            <w:tabs>
              <w:tab w:val="right" w:leader="dot" w:pos="8306"/>
            </w:tabs>
            <w:ind w:left="420"/>
          </w:pPr>
          <w:hyperlink w:anchor="_Toc13882" w:history="1">
            <w:r w:rsidR="00C00320">
              <w:rPr>
                <w:rFonts w:ascii="黑体" w:eastAsia="黑体" w:hAnsi="黑体"/>
              </w:rPr>
              <w:t xml:space="preserve">二、 </w:t>
            </w:r>
            <w:r w:rsidR="00C00320">
              <w:rPr>
                <w:rFonts w:ascii="黑体" w:eastAsia="黑体" w:hAnsi="黑体" w:hint="eastAsia"/>
                <w:szCs w:val="32"/>
              </w:rPr>
              <w:t>收</w:t>
            </w:r>
            <w:r w:rsidR="00C00320">
              <w:rPr>
                <w:rFonts w:ascii="黑体" w:eastAsia="黑体" w:hAnsi="黑体" w:hint="eastAsia"/>
              </w:rPr>
              <w:t>入决算情况说明</w:t>
            </w:r>
            <w:r w:rsidR="00C00320">
              <w:tab/>
            </w:r>
            <w:r w:rsidR="00C00320">
              <w:fldChar w:fldCharType="begin"/>
            </w:r>
            <w:r w:rsidR="00C00320">
              <w:instrText xml:space="preserve"> PAGEREF _Toc13882 \h </w:instrText>
            </w:r>
            <w:r w:rsidR="00C00320">
              <w:fldChar w:fldCharType="separate"/>
            </w:r>
            <w:r w:rsidR="00C00320">
              <w:t>6</w:t>
            </w:r>
            <w:r w:rsidR="00C00320">
              <w:fldChar w:fldCharType="end"/>
            </w:r>
          </w:hyperlink>
        </w:p>
        <w:p w:rsidR="0012287F" w:rsidRDefault="0020397A" w:rsidP="00C00320">
          <w:pPr>
            <w:pStyle w:val="WPSOffice2"/>
            <w:tabs>
              <w:tab w:val="right" w:leader="dot" w:pos="8306"/>
            </w:tabs>
            <w:ind w:left="420"/>
          </w:pPr>
          <w:hyperlink w:anchor="_Toc28874" w:history="1">
            <w:r w:rsidR="00C00320">
              <w:rPr>
                <w:rFonts w:ascii="黑体" w:eastAsia="黑体" w:hAnsi="黑体"/>
              </w:rPr>
              <w:t xml:space="preserve">三、 </w:t>
            </w:r>
            <w:r w:rsidR="00C00320">
              <w:rPr>
                <w:rFonts w:ascii="黑体" w:eastAsia="黑体" w:hAnsi="黑体" w:hint="eastAsia"/>
                <w:szCs w:val="32"/>
              </w:rPr>
              <w:t>支</w:t>
            </w:r>
            <w:r w:rsidR="00C00320">
              <w:rPr>
                <w:rFonts w:ascii="黑体" w:eastAsia="黑体" w:hAnsi="黑体" w:hint="eastAsia"/>
              </w:rPr>
              <w:t>出决算情况说明</w:t>
            </w:r>
            <w:r w:rsidR="00C00320">
              <w:tab/>
            </w:r>
            <w:r w:rsidR="00C00320">
              <w:fldChar w:fldCharType="begin"/>
            </w:r>
            <w:r w:rsidR="00C00320">
              <w:instrText xml:space="preserve"> PAGEREF _Toc28874 \h </w:instrText>
            </w:r>
            <w:r w:rsidR="00C00320">
              <w:fldChar w:fldCharType="separate"/>
            </w:r>
            <w:r w:rsidR="00C00320">
              <w:t>6</w:t>
            </w:r>
            <w:r w:rsidR="00C00320">
              <w:fldChar w:fldCharType="end"/>
            </w:r>
          </w:hyperlink>
        </w:p>
        <w:p w:rsidR="0012287F" w:rsidRDefault="0020397A" w:rsidP="00C00320">
          <w:pPr>
            <w:pStyle w:val="WPSOffice2"/>
            <w:tabs>
              <w:tab w:val="right" w:leader="dot" w:pos="8306"/>
            </w:tabs>
            <w:ind w:left="420"/>
          </w:pPr>
          <w:hyperlink w:anchor="_Toc9374" w:history="1">
            <w:r w:rsidR="00C00320">
              <w:rPr>
                <w:rFonts w:ascii="黑体" w:eastAsia="黑体" w:hAnsi="黑体" w:hint="eastAsia"/>
                <w:szCs w:val="32"/>
              </w:rPr>
              <w:t>四、财</w:t>
            </w:r>
            <w:r w:rsidR="00C00320">
              <w:rPr>
                <w:rFonts w:ascii="黑体" w:eastAsia="黑体" w:hAnsi="黑体" w:hint="eastAsia"/>
              </w:rPr>
              <w:t>政拨款收入支出决算总体情况说明</w:t>
            </w:r>
            <w:r w:rsidR="00C00320">
              <w:tab/>
            </w:r>
            <w:r w:rsidR="00C00320">
              <w:fldChar w:fldCharType="begin"/>
            </w:r>
            <w:r w:rsidR="00C00320">
              <w:instrText xml:space="preserve"> PAGEREF _Toc9374 \h </w:instrText>
            </w:r>
            <w:r w:rsidR="00C00320">
              <w:fldChar w:fldCharType="separate"/>
            </w:r>
            <w:r w:rsidR="00C00320">
              <w:t>7</w:t>
            </w:r>
            <w:r w:rsidR="00C00320">
              <w:fldChar w:fldCharType="end"/>
            </w:r>
          </w:hyperlink>
        </w:p>
        <w:p w:rsidR="0012287F" w:rsidRDefault="0020397A" w:rsidP="00C00320">
          <w:pPr>
            <w:pStyle w:val="WPSOffice2"/>
            <w:tabs>
              <w:tab w:val="right" w:leader="dot" w:pos="8306"/>
            </w:tabs>
            <w:ind w:left="420"/>
          </w:pPr>
          <w:hyperlink w:anchor="_Toc20929" w:history="1">
            <w:r w:rsidR="00C00320">
              <w:rPr>
                <w:rFonts w:ascii="黑体" w:eastAsia="黑体" w:hAnsi="黑体" w:hint="eastAsia"/>
                <w:szCs w:val="32"/>
              </w:rPr>
              <w:t>五、一</w:t>
            </w:r>
            <w:r w:rsidR="00C00320">
              <w:rPr>
                <w:rFonts w:ascii="黑体" w:eastAsia="黑体" w:hAnsi="黑体" w:hint="eastAsia"/>
              </w:rPr>
              <w:t>般公共预算财政拨款支出决算情况说明</w:t>
            </w:r>
            <w:r w:rsidR="00C00320">
              <w:tab/>
            </w:r>
            <w:r w:rsidR="00C00320">
              <w:fldChar w:fldCharType="begin"/>
            </w:r>
            <w:r w:rsidR="00C00320">
              <w:instrText xml:space="preserve"> PAGEREF _Toc20929 \h </w:instrText>
            </w:r>
            <w:r w:rsidR="00C00320">
              <w:fldChar w:fldCharType="separate"/>
            </w:r>
            <w:r w:rsidR="00C00320">
              <w:t>7</w:t>
            </w:r>
            <w:r w:rsidR="00C00320">
              <w:fldChar w:fldCharType="end"/>
            </w:r>
          </w:hyperlink>
        </w:p>
        <w:p w:rsidR="0012287F" w:rsidRDefault="0020397A" w:rsidP="00C00320">
          <w:pPr>
            <w:pStyle w:val="WPSOffice2"/>
            <w:tabs>
              <w:tab w:val="right" w:leader="dot" w:pos="8306"/>
            </w:tabs>
            <w:ind w:left="420"/>
          </w:pPr>
          <w:hyperlink w:anchor="_Toc17509" w:history="1">
            <w:r w:rsidR="00C00320">
              <w:rPr>
                <w:rFonts w:ascii="黑体" w:eastAsia="黑体" w:hint="eastAsia"/>
                <w:szCs w:val="32"/>
              </w:rPr>
              <w:t>六、</w:t>
            </w:r>
            <w:r w:rsidR="00C00320">
              <w:rPr>
                <w:rFonts w:ascii="黑体" w:eastAsia="黑体" w:hAnsi="黑体" w:hint="eastAsia"/>
                <w:szCs w:val="32"/>
              </w:rPr>
              <w:t>一</w:t>
            </w:r>
            <w:r w:rsidR="00C00320">
              <w:rPr>
                <w:rFonts w:ascii="黑体" w:eastAsia="黑体" w:hAnsi="黑体" w:hint="eastAsia"/>
              </w:rPr>
              <w:t>般公共预算财政拨款基本支出决算情况说明</w:t>
            </w:r>
            <w:r w:rsidR="00C00320">
              <w:tab/>
            </w:r>
            <w:r w:rsidR="00C00320">
              <w:fldChar w:fldCharType="begin"/>
            </w:r>
            <w:r w:rsidR="00C00320">
              <w:instrText xml:space="preserve"> PAGEREF _Toc17509 \h </w:instrText>
            </w:r>
            <w:r w:rsidR="00C00320">
              <w:fldChar w:fldCharType="separate"/>
            </w:r>
            <w:r w:rsidR="00C00320">
              <w:t>11</w:t>
            </w:r>
            <w:r w:rsidR="00C00320">
              <w:fldChar w:fldCharType="end"/>
            </w:r>
          </w:hyperlink>
        </w:p>
        <w:p w:rsidR="0012287F" w:rsidRDefault="0020397A" w:rsidP="00C00320">
          <w:pPr>
            <w:pStyle w:val="WPSOffice2"/>
            <w:tabs>
              <w:tab w:val="right" w:leader="dot" w:pos="8306"/>
            </w:tabs>
            <w:ind w:left="420"/>
          </w:pPr>
          <w:hyperlink w:anchor="_Toc11672" w:history="1">
            <w:r w:rsidR="00C00320">
              <w:rPr>
                <w:rFonts w:ascii="黑体" w:eastAsia="黑体" w:hint="eastAsia"/>
                <w:szCs w:val="32"/>
              </w:rPr>
              <w:t>七、</w:t>
            </w:r>
            <w:r w:rsidR="00C00320">
              <w:rPr>
                <w:rFonts w:ascii="黑体" w:eastAsia="黑体" w:hAnsi="黑体" w:hint="eastAsia"/>
              </w:rPr>
              <w:t>财政拨款“三公”经费支出决算情况说明</w:t>
            </w:r>
            <w:r w:rsidR="00C00320">
              <w:tab/>
            </w:r>
            <w:r w:rsidR="00C00320">
              <w:fldChar w:fldCharType="begin"/>
            </w:r>
            <w:r w:rsidR="00C00320">
              <w:instrText xml:space="preserve"> PAGEREF _Toc11672 \h </w:instrText>
            </w:r>
            <w:r w:rsidR="00C00320">
              <w:fldChar w:fldCharType="separate"/>
            </w:r>
            <w:r w:rsidR="00C00320">
              <w:t>11</w:t>
            </w:r>
            <w:r w:rsidR="00C00320">
              <w:fldChar w:fldCharType="end"/>
            </w:r>
          </w:hyperlink>
        </w:p>
        <w:p w:rsidR="0012287F" w:rsidRDefault="0020397A" w:rsidP="00C00320">
          <w:pPr>
            <w:pStyle w:val="WPSOffice2"/>
            <w:tabs>
              <w:tab w:val="right" w:leader="dot" w:pos="8306"/>
            </w:tabs>
            <w:ind w:left="420"/>
          </w:pPr>
          <w:hyperlink w:anchor="_Toc9082" w:history="1">
            <w:r w:rsidR="00C00320">
              <w:rPr>
                <w:rFonts w:ascii="黑体" w:eastAsia="黑体" w:hint="eastAsia"/>
                <w:szCs w:val="32"/>
              </w:rPr>
              <w:t>八、</w:t>
            </w:r>
            <w:r w:rsidR="00C00320">
              <w:rPr>
                <w:rFonts w:ascii="黑体" w:eastAsia="黑体" w:hAnsi="黑体" w:hint="eastAsia"/>
              </w:rPr>
              <w:t>政府性基金预算支出决算情况说明</w:t>
            </w:r>
            <w:r w:rsidR="00C00320">
              <w:tab/>
            </w:r>
            <w:r w:rsidR="00C00320">
              <w:fldChar w:fldCharType="begin"/>
            </w:r>
            <w:r w:rsidR="00C00320">
              <w:instrText xml:space="preserve"> PAGEREF _Toc9082 \h </w:instrText>
            </w:r>
            <w:r w:rsidR="00C00320">
              <w:fldChar w:fldCharType="separate"/>
            </w:r>
            <w:r w:rsidR="00C00320">
              <w:t>13</w:t>
            </w:r>
            <w:r w:rsidR="00C00320">
              <w:fldChar w:fldCharType="end"/>
            </w:r>
          </w:hyperlink>
        </w:p>
        <w:p w:rsidR="0012287F" w:rsidRDefault="0020397A" w:rsidP="00C00320">
          <w:pPr>
            <w:pStyle w:val="WPSOffice2"/>
            <w:tabs>
              <w:tab w:val="right" w:leader="dot" w:pos="8306"/>
            </w:tabs>
            <w:ind w:left="420"/>
          </w:pPr>
          <w:hyperlink w:anchor="_Toc24911" w:history="1">
            <w:r w:rsidR="00C00320">
              <w:rPr>
                <w:rFonts w:ascii="黑体" w:eastAsia="黑体" w:hAnsi="黑体" w:hint="eastAsia"/>
              </w:rPr>
              <w:t>九、 国有资本经营预算支出决算情况说明</w:t>
            </w:r>
            <w:r w:rsidR="00C00320">
              <w:tab/>
            </w:r>
            <w:r w:rsidR="00C00320">
              <w:fldChar w:fldCharType="begin"/>
            </w:r>
            <w:r w:rsidR="00C00320">
              <w:instrText xml:space="preserve"> PAGEREF _Toc24911 \h </w:instrText>
            </w:r>
            <w:r w:rsidR="00C00320">
              <w:fldChar w:fldCharType="separate"/>
            </w:r>
            <w:r w:rsidR="00C00320">
              <w:t>13</w:t>
            </w:r>
            <w:r w:rsidR="00C00320">
              <w:fldChar w:fldCharType="end"/>
            </w:r>
          </w:hyperlink>
        </w:p>
        <w:p w:rsidR="0012287F" w:rsidRDefault="0020397A" w:rsidP="00C00320">
          <w:pPr>
            <w:pStyle w:val="WPSOffice2"/>
            <w:tabs>
              <w:tab w:val="right" w:leader="dot" w:pos="8306"/>
            </w:tabs>
            <w:ind w:left="420"/>
          </w:pPr>
          <w:hyperlink w:anchor="_Toc28047" w:history="1">
            <w:r w:rsidR="00C00320">
              <w:rPr>
                <w:rFonts w:ascii="黑体" w:eastAsia="黑体" w:hAnsi="黑体" w:hint="eastAsia"/>
              </w:rPr>
              <w:t>十、 其他重要事项的情况说明</w:t>
            </w:r>
            <w:r w:rsidR="00C00320">
              <w:tab/>
            </w:r>
            <w:r w:rsidR="00C00320">
              <w:fldChar w:fldCharType="begin"/>
            </w:r>
            <w:r w:rsidR="00C00320">
              <w:instrText xml:space="preserve"> PAGEREF _Toc28047 \h </w:instrText>
            </w:r>
            <w:r w:rsidR="00C00320">
              <w:fldChar w:fldCharType="separate"/>
            </w:r>
            <w:r w:rsidR="00C00320">
              <w:t>13</w:t>
            </w:r>
            <w:r w:rsidR="00C00320">
              <w:fldChar w:fldCharType="end"/>
            </w:r>
          </w:hyperlink>
        </w:p>
        <w:p w:rsidR="0012287F" w:rsidRDefault="0020397A">
          <w:pPr>
            <w:pStyle w:val="WPSOffice1"/>
            <w:tabs>
              <w:tab w:val="right" w:leader="dot" w:pos="8306"/>
            </w:tabs>
            <w:rPr>
              <w:b/>
            </w:rPr>
          </w:pPr>
          <w:hyperlink w:anchor="_Toc19205" w:history="1">
            <w:r w:rsidR="00C00320">
              <w:rPr>
                <w:rFonts w:ascii="黑体" w:eastAsia="黑体" w:hAnsi="黑体" w:hint="eastAsia"/>
                <w:b/>
              </w:rPr>
              <w:t xml:space="preserve">第三部分 </w:t>
            </w:r>
            <w:r w:rsidR="00C00320">
              <w:rPr>
                <w:rFonts w:ascii="黑体" w:eastAsia="黑体" w:hAnsi="黑体" w:hint="eastAsia"/>
                <w:b/>
                <w:szCs w:val="44"/>
              </w:rPr>
              <w:t>名</w:t>
            </w:r>
            <w:r w:rsidR="00C00320">
              <w:rPr>
                <w:rFonts w:ascii="黑体" w:eastAsia="黑体" w:hAnsi="黑体" w:hint="eastAsia"/>
                <w:b/>
              </w:rPr>
              <w:t>词解释</w:t>
            </w:r>
            <w:r w:rsidR="00C00320">
              <w:rPr>
                <w:b/>
              </w:rPr>
              <w:tab/>
            </w:r>
            <w:r w:rsidR="00C00320">
              <w:rPr>
                <w:b/>
              </w:rPr>
              <w:fldChar w:fldCharType="begin"/>
            </w:r>
            <w:r w:rsidR="00C00320">
              <w:rPr>
                <w:b/>
              </w:rPr>
              <w:instrText xml:space="preserve"> PAGEREF _Toc19205 \h </w:instrText>
            </w:r>
            <w:r w:rsidR="00C00320">
              <w:rPr>
                <w:b/>
              </w:rPr>
            </w:r>
            <w:r w:rsidR="00C00320">
              <w:rPr>
                <w:b/>
              </w:rPr>
              <w:fldChar w:fldCharType="separate"/>
            </w:r>
            <w:r w:rsidR="00C00320">
              <w:rPr>
                <w:b/>
              </w:rPr>
              <w:t>15</w:t>
            </w:r>
            <w:r w:rsidR="00C00320">
              <w:rPr>
                <w:b/>
              </w:rPr>
              <w:fldChar w:fldCharType="end"/>
            </w:r>
          </w:hyperlink>
        </w:p>
        <w:p w:rsidR="0012287F" w:rsidRDefault="0020397A">
          <w:pPr>
            <w:pStyle w:val="WPSOffice1"/>
            <w:tabs>
              <w:tab w:val="right" w:leader="dot" w:pos="8306"/>
            </w:tabs>
            <w:rPr>
              <w:b/>
            </w:rPr>
          </w:pPr>
          <w:hyperlink w:anchor="_Toc12143" w:history="1">
            <w:r w:rsidR="00C00320">
              <w:rPr>
                <w:rFonts w:ascii="黑体" w:eastAsia="黑体" w:hAnsi="黑体" w:hint="eastAsia"/>
                <w:b/>
                <w:szCs w:val="44"/>
              </w:rPr>
              <w:t>第</w:t>
            </w:r>
            <w:r w:rsidR="00C00320">
              <w:rPr>
                <w:rFonts w:ascii="黑体" w:eastAsia="黑体" w:hAnsi="黑体" w:hint="eastAsia"/>
                <w:b/>
              </w:rPr>
              <w:t>四部分 附件</w:t>
            </w:r>
            <w:r w:rsidR="00C00320">
              <w:rPr>
                <w:b/>
              </w:rPr>
              <w:tab/>
            </w:r>
            <w:r w:rsidR="00C00320">
              <w:rPr>
                <w:b/>
              </w:rPr>
              <w:fldChar w:fldCharType="begin"/>
            </w:r>
            <w:r w:rsidR="00C00320">
              <w:rPr>
                <w:b/>
              </w:rPr>
              <w:instrText xml:space="preserve"> PAGEREF _Toc12143 \h </w:instrText>
            </w:r>
            <w:r w:rsidR="00C00320">
              <w:rPr>
                <w:b/>
              </w:rPr>
            </w:r>
            <w:r w:rsidR="00C00320">
              <w:rPr>
                <w:b/>
              </w:rPr>
              <w:fldChar w:fldCharType="separate"/>
            </w:r>
            <w:r w:rsidR="00C00320">
              <w:rPr>
                <w:b/>
              </w:rPr>
              <w:t>18</w:t>
            </w:r>
            <w:r w:rsidR="00C00320">
              <w:rPr>
                <w:b/>
              </w:rPr>
              <w:fldChar w:fldCharType="end"/>
            </w:r>
          </w:hyperlink>
        </w:p>
        <w:p w:rsidR="0012287F" w:rsidRDefault="0020397A">
          <w:pPr>
            <w:pStyle w:val="WPSOffice1"/>
            <w:tabs>
              <w:tab w:val="right" w:leader="dot" w:pos="8306"/>
            </w:tabs>
            <w:rPr>
              <w:b/>
            </w:rPr>
          </w:pPr>
          <w:hyperlink w:anchor="_Toc9363" w:history="1">
            <w:r w:rsidR="00C00320">
              <w:rPr>
                <w:rFonts w:ascii="黑体" w:eastAsia="黑体" w:hAnsi="黑体" w:hint="eastAsia"/>
                <w:b/>
                <w:szCs w:val="44"/>
              </w:rPr>
              <w:t>第</w:t>
            </w:r>
            <w:r w:rsidR="00C00320">
              <w:rPr>
                <w:rFonts w:ascii="黑体" w:eastAsia="黑体" w:hAnsi="黑体" w:hint="eastAsia"/>
                <w:b/>
              </w:rPr>
              <w:t>五部分 附表</w:t>
            </w:r>
            <w:r w:rsidR="00C00320">
              <w:rPr>
                <w:b/>
              </w:rPr>
              <w:tab/>
            </w:r>
            <w:r w:rsidR="00C00320">
              <w:rPr>
                <w:b/>
              </w:rPr>
              <w:fldChar w:fldCharType="begin"/>
            </w:r>
            <w:r w:rsidR="00C00320">
              <w:rPr>
                <w:b/>
              </w:rPr>
              <w:instrText xml:space="preserve"> PAGEREF _Toc9363 \h </w:instrText>
            </w:r>
            <w:r w:rsidR="00C00320">
              <w:rPr>
                <w:b/>
              </w:rPr>
            </w:r>
            <w:r w:rsidR="00C00320">
              <w:rPr>
                <w:b/>
              </w:rPr>
              <w:fldChar w:fldCharType="separate"/>
            </w:r>
            <w:r w:rsidR="00C00320">
              <w:rPr>
                <w:b/>
              </w:rPr>
              <w:t>35</w:t>
            </w:r>
            <w:r w:rsidR="00C00320">
              <w:rPr>
                <w:b/>
              </w:rPr>
              <w:fldChar w:fldCharType="end"/>
            </w:r>
          </w:hyperlink>
        </w:p>
        <w:p w:rsidR="0012287F" w:rsidRDefault="0020397A" w:rsidP="00C00320">
          <w:pPr>
            <w:pStyle w:val="WPSOffice2"/>
            <w:tabs>
              <w:tab w:val="right" w:leader="dot" w:pos="8306"/>
            </w:tabs>
            <w:ind w:left="420"/>
          </w:pPr>
          <w:hyperlink w:anchor="_Toc9614" w:history="1">
            <w:r w:rsidR="00C00320">
              <w:rPr>
                <w:rFonts w:ascii="仿宋" w:eastAsia="仿宋" w:hAnsi="仿宋" w:hint="eastAsia"/>
              </w:rPr>
              <w:t>一、收入支出决算总表</w:t>
            </w:r>
            <w:r w:rsidR="00C00320">
              <w:tab/>
            </w:r>
            <w:r w:rsidR="00C00320">
              <w:fldChar w:fldCharType="begin"/>
            </w:r>
            <w:r w:rsidR="00C00320">
              <w:instrText xml:space="preserve"> PAGEREF _Toc9614 \h </w:instrText>
            </w:r>
            <w:r w:rsidR="00C00320">
              <w:fldChar w:fldCharType="separate"/>
            </w:r>
            <w:r w:rsidR="00C00320">
              <w:t>35</w:t>
            </w:r>
            <w:r w:rsidR="00C00320">
              <w:fldChar w:fldCharType="end"/>
            </w:r>
          </w:hyperlink>
        </w:p>
        <w:p w:rsidR="0012287F" w:rsidRDefault="0020397A" w:rsidP="00C00320">
          <w:pPr>
            <w:pStyle w:val="WPSOffice2"/>
            <w:tabs>
              <w:tab w:val="right" w:leader="dot" w:pos="8306"/>
            </w:tabs>
            <w:ind w:left="420"/>
          </w:pPr>
          <w:hyperlink w:anchor="_Toc27879" w:history="1">
            <w:r w:rsidR="00C00320">
              <w:rPr>
                <w:rFonts w:ascii="仿宋" w:eastAsia="仿宋" w:hAnsi="仿宋" w:hint="eastAsia"/>
              </w:rPr>
              <w:t>二、收入决算表</w:t>
            </w:r>
            <w:r w:rsidR="00C00320">
              <w:tab/>
            </w:r>
            <w:r w:rsidR="00C00320">
              <w:fldChar w:fldCharType="begin"/>
            </w:r>
            <w:r w:rsidR="00C00320">
              <w:instrText xml:space="preserve"> PAGEREF _Toc27879 \h </w:instrText>
            </w:r>
            <w:r w:rsidR="00C00320">
              <w:fldChar w:fldCharType="separate"/>
            </w:r>
            <w:r w:rsidR="00C00320">
              <w:t>35</w:t>
            </w:r>
            <w:r w:rsidR="00C00320">
              <w:fldChar w:fldCharType="end"/>
            </w:r>
          </w:hyperlink>
        </w:p>
        <w:p w:rsidR="0012287F" w:rsidRDefault="0020397A" w:rsidP="00C00320">
          <w:pPr>
            <w:pStyle w:val="WPSOffice2"/>
            <w:tabs>
              <w:tab w:val="right" w:leader="dot" w:pos="8306"/>
            </w:tabs>
            <w:ind w:left="420"/>
          </w:pPr>
          <w:hyperlink w:anchor="_Toc16558" w:history="1">
            <w:r w:rsidR="00C00320">
              <w:rPr>
                <w:rFonts w:ascii="仿宋" w:eastAsia="仿宋" w:hAnsi="仿宋" w:hint="eastAsia"/>
              </w:rPr>
              <w:t>三、支出决算表</w:t>
            </w:r>
            <w:r w:rsidR="00C00320">
              <w:tab/>
            </w:r>
            <w:r w:rsidR="00C00320">
              <w:fldChar w:fldCharType="begin"/>
            </w:r>
            <w:r w:rsidR="00C00320">
              <w:instrText xml:space="preserve"> PAGEREF _Toc16558 \h </w:instrText>
            </w:r>
            <w:r w:rsidR="00C00320">
              <w:fldChar w:fldCharType="separate"/>
            </w:r>
            <w:r w:rsidR="00C00320">
              <w:t>35</w:t>
            </w:r>
            <w:r w:rsidR="00C00320">
              <w:fldChar w:fldCharType="end"/>
            </w:r>
          </w:hyperlink>
        </w:p>
        <w:p w:rsidR="0012287F" w:rsidRDefault="0020397A" w:rsidP="00C00320">
          <w:pPr>
            <w:pStyle w:val="WPSOffice2"/>
            <w:tabs>
              <w:tab w:val="right" w:leader="dot" w:pos="8306"/>
            </w:tabs>
            <w:ind w:left="420"/>
          </w:pPr>
          <w:hyperlink w:anchor="_Toc28117" w:history="1">
            <w:r w:rsidR="00C00320">
              <w:rPr>
                <w:rFonts w:ascii="仿宋" w:eastAsia="仿宋" w:hAnsi="仿宋" w:hint="eastAsia"/>
              </w:rPr>
              <w:t>四、财政拨款收入支出决算总表</w:t>
            </w:r>
            <w:r w:rsidR="00C00320">
              <w:tab/>
            </w:r>
            <w:r w:rsidR="00C00320">
              <w:fldChar w:fldCharType="begin"/>
            </w:r>
            <w:r w:rsidR="00C00320">
              <w:instrText xml:space="preserve"> PAGEREF _Toc28117 \h </w:instrText>
            </w:r>
            <w:r w:rsidR="00C00320">
              <w:fldChar w:fldCharType="separate"/>
            </w:r>
            <w:r w:rsidR="00C00320">
              <w:t>35</w:t>
            </w:r>
            <w:r w:rsidR="00C00320">
              <w:fldChar w:fldCharType="end"/>
            </w:r>
          </w:hyperlink>
        </w:p>
        <w:p w:rsidR="0012287F" w:rsidRDefault="0020397A" w:rsidP="00C00320">
          <w:pPr>
            <w:pStyle w:val="WPSOffice2"/>
            <w:tabs>
              <w:tab w:val="right" w:leader="dot" w:pos="8306"/>
            </w:tabs>
            <w:ind w:left="420"/>
          </w:pPr>
          <w:hyperlink w:anchor="_Toc15127" w:history="1">
            <w:r w:rsidR="00C00320">
              <w:rPr>
                <w:rFonts w:ascii="仿宋" w:eastAsia="仿宋" w:hAnsi="仿宋" w:hint="eastAsia"/>
              </w:rPr>
              <w:t>五、财政拨款支出决算明细表</w:t>
            </w:r>
            <w:r w:rsidR="00C00320">
              <w:tab/>
            </w:r>
            <w:r w:rsidR="00C00320">
              <w:fldChar w:fldCharType="begin"/>
            </w:r>
            <w:r w:rsidR="00C00320">
              <w:instrText xml:space="preserve"> PAGEREF _Toc15127 \h </w:instrText>
            </w:r>
            <w:r w:rsidR="00C00320">
              <w:fldChar w:fldCharType="separate"/>
            </w:r>
            <w:r w:rsidR="00C00320">
              <w:t>35</w:t>
            </w:r>
            <w:r w:rsidR="00C00320">
              <w:fldChar w:fldCharType="end"/>
            </w:r>
          </w:hyperlink>
        </w:p>
        <w:p w:rsidR="0012287F" w:rsidRDefault="0020397A" w:rsidP="00C00320">
          <w:pPr>
            <w:pStyle w:val="WPSOffice2"/>
            <w:tabs>
              <w:tab w:val="right" w:leader="dot" w:pos="8306"/>
            </w:tabs>
            <w:ind w:left="420"/>
          </w:pPr>
          <w:hyperlink w:anchor="_Toc10911" w:history="1">
            <w:r w:rsidR="00C00320">
              <w:rPr>
                <w:rFonts w:ascii="仿宋" w:eastAsia="仿宋" w:hAnsi="仿宋" w:hint="eastAsia"/>
              </w:rPr>
              <w:t>六、一般公共预算财政拨款支出决算表</w:t>
            </w:r>
            <w:r w:rsidR="00C00320">
              <w:tab/>
            </w:r>
            <w:r w:rsidR="00C00320">
              <w:fldChar w:fldCharType="begin"/>
            </w:r>
            <w:r w:rsidR="00C00320">
              <w:instrText xml:space="preserve"> PAGEREF _Toc10911 \h </w:instrText>
            </w:r>
            <w:r w:rsidR="00C00320">
              <w:fldChar w:fldCharType="separate"/>
            </w:r>
            <w:r w:rsidR="00C00320">
              <w:t>35</w:t>
            </w:r>
            <w:r w:rsidR="00C00320">
              <w:fldChar w:fldCharType="end"/>
            </w:r>
          </w:hyperlink>
        </w:p>
        <w:p w:rsidR="0012287F" w:rsidRDefault="0020397A" w:rsidP="00C00320">
          <w:pPr>
            <w:pStyle w:val="WPSOffice2"/>
            <w:tabs>
              <w:tab w:val="right" w:leader="dot" w:pos="8306"/>
            </w:tabs>
            <w:ind w:left="420"/>
          </w:pPr>
          <w:hyperlink w:anchor="_Toc5585" w:history="1">
            <w:r w:rsidR="00C00320">
              <w:rPr>
                <w:rFonts w:ascii="仿宋" w:eastAsia="仿宋" w:hAnsi="仿宋" w:hint="eastAsia"/>
              </w:rPr>
              <w:t>七、一般公共预算财政拨款支出决算明细表</w:t>
            </w:r>
            <w:r w:rsidR="00C00320">
              <w:tab/>
            </w:r>
            <w:r w:rsidR="00C00320">
              <w:fldChar w:fldCharType="begin"/>
            </w:r>
            <w:r w:rsidR="00C00320">
              <w:instrText xml:space="preserve"> PAGEREF _Toc5585 \h </w:instrText>
            </w:r>
            <w:r w:rsidR="00C00320">
              <w:fldChar w:fldCharType="separate"/>
            </w:r>
            <w:r w:rsidR="00C00320">
              <w:t>35</w:t>
            </w:r>
            <w:r w:rsidR="00C00320">
              <w:fldChar w:fldCharType="end"/>
            </w:r>
          </w:hyperlink>
        </w:p>
        <w:p w:rsidR="0012287F" w:rsidRDefault="0020397A" w:rsidP="00C00320">
          <w:pPr>
            <w:pStyle w:val="WPSOffice2"/>
            <w:tabs>
              <w:tab w:val="right" w:leader="dot" w:pos="8306"/>
            </w:tabs>
            <w:ind w:left="420"/>
          </w:pPr>
          <w:hyperlink w:anchor="_Toc10186" w:history="1">
            <w:r w:rsidR="00C00320">
              <w:rPr>
                <w:rFonts w:ascii="仿宋" w:eastAsia="仿宋" w:hAnsi="仿宋" w:hint="eastAsia"/>
              </w:rPr>
              <w:t>八、一般公共预算财政拨款基本支出决算表</w:t>
            </w:r>
            <w:r w:rsidR="00C00320">
              <w:tab/>
            </w:r>
            <w:r w:rsidR="00C00320">
              <w:fldChar w:fldCharType="begin"/>
            </w:r>
            <w:r w:rsidR="00C00320">
              <w:instrText xml:space="preserve"> PAGEREF _Toc10186 \h </w:instrText>
            </w:r>
            <w:r w:rsidR="00C00320">
              <w:fldChar w:fldCharType="separate"/>
            </w:r>
            <w:r w:rsidR="00C00320">
              <w:t>35</w:t>
            </w:r>
            <w:r w:rsidR="00C00320">
              <w:fldChar w:fldCharType="end"/>
            </w:r>
          </w:hyperlink>
        </w:p>
        <w:p w:rsidR="0012287F" w:rsidRDefault="0020397A" w:rsidP="00C00320">
          <w:pPr>
            <w:pStyle w:val="WPSOffice2"/>
            <w:tabs>
              <w:tab w:val="right" w:leader="dot" w:pos="8306"/>
            </w:tabs>
            <w:ind w:left="420"/>
          </w:pPr>
          <w:hyperlink w:anchor="_Toc13414" w:history="1">
            <w:r w:rsidR="00C00320">
              <w:rPr>
                <w:rFonts w:ascii="仿宋" w:eastAsia="仿宋" w:hAnsi="仿宋" w:hint="eastAsia"/>
              </w:rPr>
              <w:t>九、一般公共预算财政拨款项目支出决算表</w:t>
            </w:r>
            <w:r w:rsidR="00C00320">
              <w:tab/>
            </w:r>
            <w:r w:rsidR="00C00320">
              <w:fldChar w:fldCharType="begin"/>
            </w:r>
            <w:r w:rsidR="00C00320">
              <w:instrText xml:space="preserve"> PAGEREF _Toc13414 \h </w:instrText>
            </w:r>
            <w:r w:rsidR="00C00320">
              <w:fldChar w:fldCharType="separate"/>
            </w:r>
            <w:r w:rsidR="00C00320">
              <w:t>35</w:t>
            </w:r>
            <w:r w:rsidR="00C00320">
              <w:fldChar w:fldCharType="end"/>
            </w:r>
          </w:hyperlink>
        </w:p>
        <w:p w:rsidR="0012287F" w:rsidRDefault="0020397A" w:rsidP="00C00320">
          <w:pPr>
            <w:pStyle w:val="WPSOffice2"/>
            <w:tabs>
              <w:tab w:val="right" w:leader="dot" w:pos="8306"/>
            </w:tabs>
            <w:ind w:left="420"/>
          </w:pPr>
          <w:hyperlink w:anchor="_Toc20330" w:history="1">
            <w:r w:rsidR="00C00320">
              <w:rPr>
                <w:rFonts w:ascii="仿宋" w:eastAsia="仿宋" w:hAnsi="仿宋" w:hint="eastAsia"/>
              </w:rPr>
              <w:t>十、政府性基金预算财政拨款收入支出决算表</w:t>
            </w:r>
            <w:r w:rsidR="00C00320">
              <w:tab/>
            </w:r>
            <w:r w:rsidR="00C00320">
              <w:fldChar w:fldCharType="begin"/>
            </w:r>
            <w:r w:rsidR="00C00320">
              <w:instrText xml:space="preserve"> PAGEREF _Toc20330 \h </w:instrText>
            </w:r>
            <w:r w:rsidR="00C00320">
              <w:fldChar w:fldCharType="separate"/>
            </w:r>
            <w:r w:rsidR="00C00320">
              <w:t>35</w:t>
            </w:r>
            <w:r w:rsidR="00C00320">
              <w:fldChar w:fldCharType="end"/>
            </w:r>
          </w:hyperlink>
        </w:p>
        <w:p w:rsidR="0012287F" w:rsidRDefault="0020397A" w:rsidP="00C00320">
          <w:pPr>
            <w:pStyle w:val="WPSOffice2"/>
            <w:tabs>
              <w:tab w:val="right" w:leader="dot" w:pos="8306"/>
            </w:tabs>
            <w:ind w:left="420"/>
          </w:pPr>
          <w:hyperlink w:anchor="_Toc25217" w:history="1">
            <w:r w:rsidR="00C00320">
              <w:rPr>
                <w:rFonts w:ascii="仿宋" w:eastAsia="仿宋" w:hAnsi="仿宋" w:hint="eastAsia"/>
              </w:rPr>
              <w:t>十一、国有资本经营预算财政拨款收入支出决算表</w:t>
            </w:r>
            <w:r w:rsidR="00C00320">
              <w:tab/>
            </w:r>
            <w:r w:rsidR="00C00320">
              <w:fldChar w:fldCharType="begin"/>
            </w:r>
            <w:r w:rsidR="00C00320">
              <w:instrText xml:space="preserve"> PAGEREF _Toc25217 \h </w:instrText>
            </w:r>
            <w:r w:rsidR="00C00320">
              <w:fldChar w:fldCharType="separate"/>
            </w:r>
            <w:r w:rsidR="00C00320">
              <w:t>35</w:t>
            </w:r>
            <w:r w:rsidR="00C00320">
              <w:fldChar w:fldCharType="end"/>
            </w:r>
          </w:hyperlink>
        </w:p>
        <w:p w:rsidR="0012287F" w:rsidRDefault="0020397A" w:rsidP="00C00320">
          <w:pPr>
            <w:pStyle w:val="WPSOffice2"/>
            <w:tabs>
              <w:tab w:val="right" w:leader="dot" w:pos="8306"/>
            </w:tabs>
            <w:ind w:left="420"/>
          </w:pPr>
          <w:hyperlink w:anchor="_Toc18630" w:history="1">
            <w:r w:rsidR="00C00320">
              <w:rPr>
                <w:rFonts w:ascii="仿宋" w:eastAsia="仿宋" w:hAnsi="仿宋" w:hint="eastAsia"/>
              </w:rPr>
              <w:t>十二、国有资本经营预算财政拨款支出决算表</w:t>
            </w:r>
            <w:r w:rsidR="00C00320">
              <w:tab/>
            </w:r>
            <w:r w:rsidR="00C00320">
              <w:fldChar w:fldCharType="begin"/>
            </w:r>
            <w:r w:rsidR="00C00320">
              <w:instrText xml:space="preserve"> PAGEREF _Toc18630 \h </w:instrText>
            </w:r>
            <w:r w:rsidR="00C00320">
              <w:fldChar w:fldCharType="separate"/>
            </w:r>
            <w:r w:rsidR="00C00320">
              <w:t>35</w:t>
            </w:r>
            <w:r w:rsidR="00C00320">
              <w:fldChar w:fldCharType="end"/>
            </w:r>
          </w:hyperlink>
        </w:p>
        <w:p w:rsidR="0012287F" w:rsidRDefault="0020397A" w:rsidP="00C00320">
          <w:pPr>
            <w:pStyle w:val="WPSOffice2"/>
            <w:tabs>
              <w:tab w:val="right" w:leader="dot" w:pos="8306"/>
            </w:tabs>
            <w:ind w:left="420"/>
          </w:pPr>
          <w:hyperlink w:anchor="_Toc5004" w:history="1">
            <w:r w:rsidR="00C00320">
              <w:rPr>
                <w:rFonts w:ascii="仿宋" w:eastAsia="仿宋" w:hAnsi="仿宋" w:hint="eastAsia"/>
              </w:rPr>
              <w:t>十三、财政拨款“三公”经费支出决算表</w:t>
            </w:r>
            <w:r w:rsidR="00C00320">
              <w:tab/>
            </w:r>
            <w:r w:rsidR="00C00320">
              <w:fldChar w:fldCharType="begin"/>
            </w:r>
            <w:r w:rsidR="00C00320">
              <w:instrText xml:space="preserve"> PAGEREF _Toc5004 \h </w:instrText>
            </w:r>
            <w:r w:rsidR="00C00320">
              <w:fldChar w:fldCharType="separate"/>
            </w:r>
            <w:r w:rsidR="00C00320">
              <w:t>35</w:t>
            </w:r>
            <w:r w:rsidR="00C00320">
              <w:fldChar w:fldCharType="end"/>
            </w:r>
          </w:hyperlink>
        </w:p>
        <w:p w:rsidR="0012287F" w:rsidRDefault="00C00320">
          <w:r>
            <w:rPr>
              <w:b/>
            </w:rPr>
            <w:fldChar w:fldCharType="end"/>
          </w:r>
        </w:p>
      </w:sdtContent>
    </w:sdt>
    <w:p w:rsidR="0012287F" w:rsidRDefault="0012287F">
      <w:pPr>
        <w:widowControl/>
        <w:spacing w:line="440" w:lineRule="exact"/>
        <w:jc w:val="left"/>
        <w:rPr>
          <w:rFonts w:ascii="仿宋" w:eastAsia="仿宋" w:hAnsi="仿宋"/>
          <w:b/>
          <w:sz w:val="24"/>
        </w:rPr>
        <w:sectPr w:rsidR="0012287F">
          <w:headerReference w:type="default" r:id="rId9"/>
          <w:pgSz w:w="11906" w:h="16838"/>
          <w:pgMar w:top="1440" w:right="1800" w:bottom="1440" w:left="1800" w:header="851" w:footer="992" w:gutter="0"/>
          <w:pgNumType w:start="1"/>
          <w:cols w:space="425"/>
          <w:titlePg/>
          <w:docGrid w:type="lines" w:linePitch="312"/>
        </w:sectPr>
      </w:pPr>
      <w:bookmarkStart w:id="14" w:name="_Toc15396599"/>
      <w:bookmarkStart w:id="15" w:name="_Toc15377196"/>
    </w:p>
    <w:p w:rsidR="0012287F" w:rsidRDefault="00C00320">
      <w:pPr>
        <w:widowControl/>
        <w:spacing w:line="440" w:lineRule="exact"/>
        <w:jc w:val="center"/>
        <w:rPr>
          <w:rStyle w:val="1Char"/>
          <w:rFonts w:ascii="黑体" w:eastAsia="黑体" w:hAnsi="黑体" w:cstheme="minorBidi"/>
          <w:b w:val="0"/>
          <w:bCs w:val="0"/>
        </w:rPr>
      </w:pPr>
      <w:bookmarkStart w:id="16" w:name="_Toc29277"/>
      <w:r>
        <w:rPr>
          <w:rStyle w:val="1Char"/>
          <w:rFonts w:ascii="黑体" w:eastAsia="黑体" w:hAnsi="黑体" w:cstheme="minorBidi" w:hint="eastAsia"/>
          <w:b w:val="0"/>
          <w:bCs w:val="0"/>
        </w:rPr>
        <w:lastRenderedPageBreak/>
        <w:t>第一部分 部门概况</w:t>
      </w:r>
      <w:bookmarkEnd w:id="14"/>
      <w:bookmarkEnd w:id="15"/>
      <w:bookmarkEnd w:id="16"/>
    </w:p>
    <w:p w:rsidR="0012287F" w:rsidRDefault="0012287F">
      <w:pPr>
        <w:widowControl/>
        <w:jc w:val="left"/>
        <w:rPr>
          <w:rFonts w:ascii="黑体" w:eastAsia="黑体"/>
          <w:sz w:val="32"/>
          <w:szCs w:val="32"/>
        </w:rPr>
      </w:pPr>
    </w:p>
    <w:p w:rsidR="0012287F" w:rsidRDefault="00C00320">
      <w:pPr>
        <w:pStyle w:val="2"/>
        <w:rPr>
          <w:rStyle w:val="2Char"/>
          <w:rFonts w:ascii="仿宋" w:eastAsia="黑体" w:hAnsi="仿宋"/>
        </w:rPr>
      </w:pPr>
      <w:bookmarkStart w:id="17" w:name="_Toc15396600"/>
      <w:bookmarkStart w:id="18" w:name="_Toc15377197"/>
      <w:bookmarkStart w:id="19" w:name="_Toc16364"/>
      <w:r>
        <w:rPr>
          <w:rFonts w:ascii="黑体" w:eastAsia="黑体" w:hAnsi="黑体" w:hint="eastAsia"/>
          <w:b w:val="0"/>
        </w:rPr>
        <w:t>一、</w:t>
      </w:r>
      <w:bookmarkEnd w:id="17"/>
      <w:bookmarkEnd w:id="18"/>
      <w:r>
        <w:rPr>
          <w:rFonts w:ascii="黑体" w:eastAsia="黑体" w:hAnsi="黑体" w:hint="eastAsia"/>
          <w:b w:val="0"/>
        </w:rPr>
        <w:t>部门职责</w:t>
      </w:r>
      <w:bookmarkEnd w:id="19"/>
    </w:p>
    <w:p w:rsidR="0012287F" w:rsidRDefault="00C00320">
      <w:pPr>
        <w:pStyle w:val="2"/>
        <w:ind w:firstLineChars="200" w:firstLine="640"/>
        <w:rPr>
          <w:rFonts w:ascii="仿宋_GB2312" w:eastAsia="仿宋_GB2312" w:hAnsi="仿宋_GB2312" w:cs="仿宋_GB2312"/>
          <w:b w:val="0"/>
          <w:bCs w:val="0"/>
          <w:color w:val="000000"/>
        </w:rPr>
      </w:pPr>
      <w:bookmarkStart w:id="20" w:name="_Toc4695"/>
      <w:bookmarkStart w:id="21" w:name="_Toc15396601"/>
      <w:bookmarkStart w:id="22" w:name="_Toc15377200"/>
      <w:r>
        <w:rPr>
          <w:rFonts w:ascii="仿宋_GB2312" w:eastAsia="仿宋_GB2312" w:hAnsi="仿宋_GB2312" w:cs="仿宋_GB2312" w:hint="eastAsia"/>
          <w:b w:val="0"/>
          <w:bCs w:val="0"/>
          <w:color w:val="000000"/>
        </w:rPr>
        <w:t>1、负责应急管理工作，组织和指导各县区、市级各部门应对安全生产类、自然灾害类等突发事件和综合防灾减灾救灾工作。负责安全生产综合监督管理和工矿商贸、煤炭行业安全生产监督管理工作。</w:t>
      </w:r>
      <w:bookmarkEnd w:id="20"/>
    </w:p>
    <w:p w:rsidR="0012287F" w:rsidRDefault="00C00320">
      <w:pPr>
        <w:pStyle w:val="ad"/>
        <w:spacing w:line="360" w:lineRule="auto"/>
        <w:ind w:firstLine="640"/>
        <w:rPr>
          <w:rFonts w:ascii="仿宋_GB2312" w:hAnsi="黑体"/>
          <w:color w:val="000000"/>
          <w:szCs w:val="32"/>
        </w:rPr>
      </w:pPr>
      <w:r>
        <w:rPr>
          <w:rFonts w:ascii="仿宋_GB2312" w:hAnsi="黑体" w:hint="eastAsia"/>
          <w:color w:val="000000"/>
          <w:szCs w:val="32"/>
        </w:rPr>
        <w:t>2、拟订应急管理、安全生产等政策措施，组织编制应急体系建设、安全生产和综合防灾减灾规划，起草相关地方性法规、规章草案。</w:t>
      </w:r>
    </w:p>
    <w:p w:rsidR="0012287F" w:rsidRDefault="00C00320">
      <w:pPr>
        <w:pStyle w:val="ad"/>
        <w:spacing w:line="360" w:lineRule="auto"/>
        <w:ind w:firstLine="640"/>
        <w:rPr>
          <w:rFonts w:ascii="仿宋_GB2312" w:hAnsi="黑体"/>
          <w:color w:val="000000"/>
          <w:szCs w:val="32"/>
        </w:rPr>
      </w:pPr>
      <w:r>
        <w:rPr>
          <w:rFonts w:ascii="仿宋_GB2312" w:hAnsi="黑体" w:hint="eastAsia"/>
          <w:color w:val="000000"/>
          <w:szCs w:val="32"/>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rsidR="0012287F" w:rsidRDefault="00C00320">
      <w:pPr>
        <w:pStyle w:val="ad"/>
        <w:spacing w:line="360" w:lineRule="auto"/>
        <w:ind w:firstLine="640"/>
        <w:rPr>
          <w:rFonts w:ascii="仿宋_GB2312" w:hAnsi="黑体"/>
          <w:color w:val="000000"/>
          <w:szCs w:val="32"/>
          <w:bdr w:val="single" w:sz="4" w:space="0" w:color="auto"/>
        </w:rPr>
      </w:pPr>
      <w:r>
        <w:rPr>
          <w:rFonts w:ascii="仿宋_GB2312" w:hAnsi="黑体" w:hint="eastAsia"/>
          <w:color w:val="000000"/>
          <w:szCs w:val="32"/>
        </w:rPr>
        <w:t>4、牵头建立统一的应急管理信息系统，负责信息传输渠道的规划和布局，建立监测预警和灾情报告制度，健全自然灾害信息资源获取和共享机制，依法统一发布灾情。</w:t>
      </w:r>
    </w:p>
    <w:p w:rsidR="0012287F" w:rsidRDefault="00C00320">
      <w:pPr>
        <w:pStyle w:val="ad"/>
        <w:spacing w:line="360" w:lineRule="auto"/>
        <w:ind w:firstLine="640"/>
        <w:rPr>
          <w:rFonts w:ascii="仿宋_GB2312" w:hAnsi="黑体"/>
          <w:color w:val="000000"/>
          <w:szCs w:val="32"/>
        </w:rPr>
      </w:pPr>
      <w:r>
        <w:rPr>
          <w:rFonts w:ascii="仿宋_GB2312" w:hAnsi="黑体" w:hint="eastAsia"/>
          <w:color w:val="000000"/>
          <w:szCs w:val="32"/>
        </w:rPr>
        <w:t>5、负责组织、指导、协调安全生产类、自然灾害类等突发事件应急救援，承担全市应对较大及以上灾害指挥部工作，综合研判突发事件发展态势并提出应对建议，负责组织</w:t>
      </w:r>
      <w:r>
        <w:rPr>
          <w:rFonts w:ascii="仿宋_GB2312" w:hAnsi="黑体" w:hint="eastAsia"/>
          <w:color w:val="000000"/>
          <w:szCs w:val="32"/>
        </w:rPr>
        <w:lastRenderedPageBreak/>
        <w:t>较大及以上灾害应急处置工作。</w:t>
      </w:r>
    </w:p>
    <w:p w:rsidR="0012287F" w:rsidRDefault="00C00320">
      <w:pPr>
        <w:pStyle w:val="ad"/>
        <w:spacing w:line="360" w:lineRule="auto"/>
        <w:ind w:firstLine="640"/>
        <w:rPr>
          <w:rFonts w:ascii="仿宋_GB2312" w:hAnsi="黑体"/>
          <w:color w:val="000000"/>
          <w:szCs w:val="32"/>
        </w:rPr>
      </w:pPr>
      <w:r>
        <w:rPr>
          <w:rFonts w:ascii="仿宋_GB2312" w:hAnsi="黑体" w:hint="eastAsia"/>
          <w:color w:val="000000"/>
          <w:szCs w:val="32"/>
        </w:rPr>
        <w:t>6、统一协调指挥各类应急专业队伍，建立应急协调联动机制，推进指挥平台对接，提请衔接解放军和武警部队参与应急救援工作。</w:t>
      </w:r>
    </w:p>
    <w:p w:rsidR="0012287F" w:rsidRDefault="00C00320">
      <w:pPr>
        <w:pStyle w:val="ad"/>
        <w:spacing w:line="360" w:lineRule="auto"/>
        <w:ind w:firstLine="640"/>
        <w:rPr>
          <w:rFonts w:ascii="仿宋_GB2312" w:hAnsi="黑体"/>
          <w:color w:val="000000"/>
          <w:szCs w:val="32"/>
        </w:rPr>
      </w:pPr>
      <w:r>
        <w:rPr>
          <w:rFonts w:ascii="仿宋_GB2312" w:hAnsi="黑体" w:hint="eastAsia"/>
          <w:color w:val="000000"/>
          <w:szCs w:val="32"/>
        </w:rPr>
        <w:t>7、按照国家、省相关政策和规定负责消防、森林火灾扑救、抗洪抢险、地震和地质灾害救援、生产安全事故救援等专业应急救援力量建设，依法依规统筹指导各县区及社会应急救援力量和应急保障能力建设。</w:t>
      </w:r>
    </w:p>
    <w:p w:rsidR="0012287F" w:rsidRDefault="00C00320">
      <w:pPr>
        <w:pStyle w:val="ad"/>
        <w:spacing w:line="360" w:lineRule="auto"/>
        <w:ind w:firstLine="640"/>
        <w:rPr>
          <w:rFonts w:ascii="仿宋_GB2312" w:hAnsi="黑体"/>
          <w:color w:val="000000"/>
          <w:szCs w:val="32"/>
        </w:rPr>
      </w:pPr>
      <w:r>
        <w:rPr>
          <w:rFonts w:ascii="仿宋_GB2312" w:hAnsi="黑体" w:hint="eastAsia"/>
          <w:color w:val="000000"/>
          <w:szCs w:val="32"/>
        </w:rPr>
        <w:t>8、按照国家相关政策和省、市相关规定负责消防工作，组织和指导消防监督、火灾预防、火灾扑救等工作。</w:t>
      </w:r>
    </w:p>
    <w:p w:rsidR="0012287F" w:rsidRDefault="00C00320">
      <w:pPr>
        <w:pStyle w:val="ad"/>
        <w:spacing w:line="360" w:lineRule="auto"/>
        <w:ind w:firstLine="640"/>
        <w:rPr>
          <w:rFonts w:ascii="仿宋_GB2312" w:hAnsi="黑体"/>
          <w:color w:val="000000"/>
          <w:szCs w:val="32"/>
        </w:rPr>
      </w:pPr>
      <w:r>
        <w:rPr>
          <w:rFonts w:ascii="仿宋_GB2312" w:hAnsi="黑体" w:hint="eastAsia"/>
          <w:color w:val="000000"/>
          <w:szCs w:val="32"/>
        </w:rPr>
        <w:t>9、负责自然灾害综合监测预警工作，承担自然灾害综合风险评估工作。指导协调森林火灾、水旱灾害、地质灾害等防治工作。</w:t>
      </w:r>
    </w:p>
    <w:p w:rsidR="0012287F" w:rsidRDefault="00C00320">
      <w:pPr>
        <w:pStyle w:val="ad"/>
        <w:spacing w:line="360" w:lineRule="auto"/>
        <w:ind w:firstLine="640"/>
        <w:rPr>
          <w:rFonts w:ascii="仿宋_GB2312" w:hAnsi="黑体"/>
          <w:color w:val="000000"/>
          <w:szCs w:val="32"/>
        </w:rPr>
      </w:pPr>
      <w:r>
        <w:rPr>
          <w:rFonts w:ascii="仿宋_GB2312" w:hAnsi="黑体" w:hint="eastAsia"/>
          <w:color w:val="000000"/>
          <w:szCs w:val="32"/>
        </w:rPr>
        <w:t>10、负责组织、协调灾害救助工作，组织和指导灾情核查、损失评估、救灾捐赠工作，管理、分配中央、省级下拨及市级救灾款物并监督使用。</w:t>
      </w:r>
    </w:p>
    <w:p w:rsidR="0012287F" w:rsidRDefault="00C00320">
      <w:pPr>
        <w:pStyle w:val="ad"/>
        <w:spacing w:line="360" w:lineRule="auto"/>
        <w:ind w:firstLine="640"/>
        <w:rPr>
          <w:rFonts w:ascii="仿宋_GB2312" w:hAnsi="黑体"/>
          <w:color w:val="000000"/>
          <w:szCs w:val="32"/>
        </w:rPr>
      </w:pPr>
      <w:r>
        <w:rPr>
          <w:rFonts w:ascii="仿宋_GB2312" w:hAnsi="黑体" w:hint="eastAsia"/>
          <w:color w:val="000000"/>
          <w:szCs w:val="32"/>
        </w:rPr>
        <w:t>11、依法承担市政府安全生产综合监督管理责任，指导协调、监督检查各县区政府和市级有关部门安全生产工作，组织开展安全生产巡查、考核工作。</w:t>
      </w:r>
    </w:p>
    <w:p w:rsidR="0012287F" w:rsidRDefault="00C00320">
      <w:pPr>
        <w:pStyle w:val="ad"/>
        <w:spacing w:line="360" w:lineRule="auto"/>
        <w:ind w:firstLine="640"/>
        <w:rPr>
          <w:rFonts w:ascii="仿宋_GB2312" w:hAnsi="黑体"/>
          <w:color w:val="000000"/>
          <w:szCs w:val="32"/>
        </w:rPr>
      </w:pPr>
      <w:r>
        <w:rPr>
          <w:rFonts w:ascii="仿宋_GB2312" w:hAnsi="黑体" w:hint="eastAsia"/>
          <w:color w:val="000000"/>
          <w:szCs w:val="32"/>
        </w:rPr>
        <w:t>12、按照分级、属地原则，依法监督检查工矿商贸生产经营单位贯彻执行安全生产法律法规情况及其安全生产条件和有关设备（特种设备除外）、材料、劳动防护用品的安</w:t>
      </w:r>
      <w:r>
        <w:rPr>
          <w:rFonts w:ascii="仿宋_GB2312" w:hAnsi="黑体" w:hint="eastAsia"/>
          <w:color w:val="000000"/>
          <w:szCs w:val="32"/>
        </w:rPr>
        <w:lastRenderedPageBreak/>
        <w:t>全生产管理工作。协助应急厅做好中央在广工矿商贸企业和省属重点生产经营单位在广安全生产监督管理工作。负责危险化学品安全监督管理综合工作和烟花爆竹安全生产监督管理工作。</w:t>
      </w:r>
    </w:p>
    <w:p w:rsidR="0012287F" w:rsidRDefault="00C00320">
      <w:pPr>
        <w:pStyle w:val="ad"/>
        <w:spacing w:line="360" w:lineRule="auto"/>
        <w:ind w:firstLine="640"/>
        <w:rPr>
          <w:rFonts w:ascii="仿宋_GB2312" w:hAnsi="黑体"/>
          <w:color w:val="000000"/>
          <w:szCs w:val="32"/>
        </w:rPr>
      </w:pPr>
      <w:r>
        <w:rPr>
          <w:rFonts w:ascii="仿宋_GB2312" w:hAnsi="黑体" w:hint="eastAsia"/>
          <w:color w:val="000000"/>
          <w:szCs w:val="32"/>
        </w:rPr>
        <w:t>13、承担煤矿、非煤矿山、危险化学品和烟花爆竹等生</w:t>
      </w:r>
      <w:r>
        <w:rPr>
          <w:rFonts w:ascii="仿宋_GB2312" w:hAnsi="黑体" w:hint="eastAsia"/>
          <w:color w:val="000000"/>
          <w:spacing w:val="-6"/>
          <w:szCs w:val="32"/>
        </w:rPr>
        <w:t>产经营单位安全生产准入及非药品类易制毒化学品备案管理责任。</w:t>
      </w:r>
    </w:p>
    <w:p w:rsidR="0012287F" w:rsidRDefault="00C00320">
      <w:pPr>
        <w:pStyle w:val="ad"/>
        <w:spacing w:line="360" w:lineRule="auto"/>
        <w:ind w:firstLine="640"/>
        <w:rPr>
          <w:rFonts w:ascii="仿宋_GB2312" w:hAnsi="黑体"/>
          <w:color w:val="000000"/>
          <w:szCs w:val="32"/>
        </w:rPr>
      </w:pPr>
      <w:r>
        <w:rPr>
          <w:rFonts w:ascii="仿宋_GB2312" w:hAnsi="黑体" w:hint="eastAsia"/>
          <w:color w:val="000000"/>
          <w:szCs w:val="32"/>
        </w:rPr>
        <w:t>14、拟订煤炭产业发展计划并组织实施，按权限审核、上报煤炭建设项目并负责监督管理。负责煤炭生产协调和监督管理，煤炭行业结构调整和产业升级，煤矿瓦斯等级鉴定、瓦斯治理和利用。推进煤炭体制改革。</w:t>
      </w:r>
    </w:p>
    <w:p w:rsidR="0012287F" w:rsidRDefault="00C00320">
      <w:pPr>
        <w:pStyle w:val="ad"/>
        <w:spacing w:line="360" w:lineRule="auto"/>
        <w:ind w:firstLine="640"/>
        <w:rPr>
          <w:rFonts w:ascii="仿宋_GB2312" w:hAnsi="黑体"/>
          <w:color w:val="000000"/>
          <w:szCs w:val="32"/>
        </w:rPr>
      </w:pPr>
      <w:r>
        <w:rPr>
          <w:rFonts w:ascii="仿宋_GB2312" w:hAnsi="黑体" w:hint="eastAsia"/>
          <w:color w:val="000000"/>
          <w:szCs w:val="32"/>
        </w:rPr>
        <w:t>15、承担煤矿安全生产监督管理责任，依法监督检查煤矿企业贯彻执行安全生产法律法规情况及其安全生产条件和有关设备（特种设备除外）、材料、劳动防护用品的安全生产管理工作。负责组织、指导煤矿企业安全专项整治、安全标准化、瓦斯和水害防治及相关安全科技发展工作。参与煤矿事故调查处理工作。</w:t>
      </w:r>
    </w:p>
    <w:p w:rsidR="0012287F" w:rsidRDefault="00C00320">
      <w:pPr>
        <w:pStyle w:val="ad"/>
        <w:spacing w:line="360" w:lineRule="auto"/>
        <w:ind w:firstLine="640"/>
        <w:rPr>
          <w:rFonts w:ascii="仿宋_GB2312" w:hAnsi="黑体"/>
          <w:color w:val="000000"/>
          <w:szCs w:val="32"/>
        </w:rPr>
      </w:pPr>
      <w:r>
        <w:rPr>
          <w:rFonts w:ascii="仿宋_GB2312" w:hAnsi="黑体" w:hint="eastAsia"/>
          <w:color w:val="000000"/>
          <w:szCs w:val="32"/>
        </w:rPr>
        <w:t>16、承担防震减灾工作职责。负责地震监测设施和观测环境保护工作，负责全市工程建设场地地震安全性评价的监督管理工作，承担全市重大工程的抗震设防监督工作。接受省地震局的业务指导。</w:t>
      </w:r>
    </w:p>
    <w:p w:rsidR="0012287F" w:rsidRDefault="00C00320">
      <w:pPr>
        <w:pStyle w:val="ad"/>
        <w:spacing w:line="360" w:lineRule="auto"/>
        <w:ind w:firstLine="640"/>
        <w:rPr>
          <w:rFonts w:ascii="仿宋_GB2312" w:hAnsi="黑体"/>
          <w:color w:val="000000"/>
          <w:szCs w:val="32"/>
        </w:rPr>
      </w:pPr>
      <w:r>
        <w:rPr>
          <w:rFonts w:ascii="仿宋_GB2312" w:hAnsi="黑体" w:hint="eastAsia"/>
          <w:color w:val="000000"/>
          <w:szCs w:val="32"/>
        </w:rPr>
        <w:t>17、依法组织、指导生产安全事故调查处理，监督事故</w:t>
      </w:r>
      <w:r>
        <w:rPr>
          <w:rFonts w:ascii="仿宋_GB2312" w:hAnsi="黑体" w:hint="eastAsia"/>
          <w:color w:val="000000"/>
          <w:szCs w:val="32"/>
        </w:rPr>
        <w:lastRenderedPageBreak/>
        <w:t>查处和责任追究落实情况。组织开展自然灾害类突发事件的调查评估工作。</w:t>
      </w:r>
    </w:p>
    <w:p w:rsidR="0012287F" w:rsidRDefault="00C00320">
      <w:pPr>
        <w:pStyle w:val="ad"/>
        <w:spacing w:line="360" w:lineRule="auto"/>
        <w:ind w:firstLine="640"/>
        <w:rPr>
          <w:rFonts w:ascii="仿宋_GB2312" w:hAnsi="黑体"/>
          <w:color w:val="000000"/>
          <w:szCs w:val="32"/>
        </w:rPr>
      </w:pPr>
      <w:r>
        <w:rPr>
          <w:rFonts w:ascii="仿宋_GB2312" w:hAnsi="黑体" w:hint="eastAsia"/>
          <w:color w:val="000000"/>
          <w:szCs w:val="32"/>
        </w:rPr>
        <w:t>18、开展应急管理和安全生产方面的交流与合作，组织参与安全生产类、自然灾害类等突发事件的跨区域救援工作。</w:t>
      </w:r>
    </w:p>
    <w:p w:rsidR="0012287F" w:rsidRDefault="00C00320">
      <w:pPr>
        <w:pStyle w:val="ad"/>
        <w:spacing w:line="360" w:lineRule="auto"/>
        <w:ind w:firstLine="640"/>
        <w:rPr>
          <w:rFonts w:ascii="仿宋_GB2312" w:hAnsi="黑体"/>
          <w:color w:val="000000"/>
          <w:szCs w:val="32"/>
        </w:rPr>
      </w:pPr>
      <w:r>
        <w:rPr>
          <w:rFonts w:ascii="仿宋_GB2312" w:hAnsi="黑体" w:hint="eastAsia"/>
          <w:color w:val="000000"/>
          <w:szCs w:val="32"/>
        </w:rPr>
        <w:t>19、制定应急物资储备和应急救援装备规划并组织实施，会同市发展改革委等部门建立健全应急物资信息平台和调拨制度，在救灾时统一调度。</w:t>
      </w:r>
    </w:p>
    <w:p w:rsidR="0012287F" w:rsidRDefault="00C00320">
      <w:pPr>
        <w:pStyle w:val="ad"/>
        <w:spacing w:line="360" w:lineRule="auto"/>
        <w:ind w:firstLine="640"/>
        <w:rPr>
          <w:rFonts w:ascii="仿宋_GB2312" w:hAnsi="黑体"/>
          <w:color w:val="000000"/>
          <w:szCs w:val="32"/>
        </w:rPr>
      </w:pPr>
      <w:r>
        <w:rPr>
          <w:rFonts w:ascii="仿宋_GB2312" w:hAnsi="黑体" w:hint="eastAsia"/>
          <w:color w:val="000000"/>
          <w:szCs w:val="32"/>
        </w:rPr>
        <w:t>20、负责应急管理、安全生产宣传教育和培训工作，组织和指导应急管理、安全生产的科学技术研究、推广应用和信息化建设工作。</w:t>
      </w:r>
    </w:p>
    <w:p w:rsidR="0012287F" w:rsidRDefault="00C00320">
      <w:pPr>
        <w:pStyle w:val="ad"/>
        <w:spacing w:line="360" w:lineRule="auto"/>
        <w:ind w:firstLine="640"/>
        <w:rPr>
          <w:rFonts w:ascii="仿宋_GB2312" w:hAnsi="黑体"/>
          <w:color w:val="000000"/>
          <w:szCs w:val="32"/>
        </w:rPr>
      </w:pPr>
      <w:r>
        <w:rPr>
          <w:rFonts w:ascii="仿宋_GB2312" w:hAnsi="黑体" w:hint="eastAsia"/>
          <w:color w:val="000000"/>
          <w:szCs w:val="32"/>
        </w:rPr>
        <w:t>21、负责职责范围内的职业健康、生态环境保护、审批服务便民化等工作。</w:t>
      </w:r>
    </w:p>
    <w:p w:rsidR="0012287F" w:rsidRDefault="00C00320">
      <w:pPr>
        <w:widowControl/>
        <w:spacing w:line="360" w:lineRule="auto"/>
        <w:ind w:firstLine="480"/>
        <w:rPr>
          <w:rFonts w:ascii="仿宋_GB2312" w:eastAsia="仿宋_GB2312" w:hAnsi="Calibri" w:cs="宋体"/>
          <w:color w:val="000000"/>
          <w:kern w:val="0"/>
          <w:sz w:val="32"/>
          <w:szCs w:val="32"/>
        </w:rPr>
      </w:pPr>
      <w:r>
        <w:rPr>
          <w:rFonts w:ascii="仿宋_GB2312" w:eastAsia="仿宋_GB2312" w:hAnsi="黑体" w:hint="eastAsia"/>
          <w:color w:val="000000"/>
          <w:sz w:val="32"/>
          <w:szCs w:val="32"/>
        </w:rPr>
        <w:t>22、完成市委、市政府交办的其他任务。</w:t>
      </w:r>
    </w:p>
    <w:p w:rsidR="0012287F" w:rsidRDefault="00C00320">
      <w:pPr>
        <w:pStyle w:val="2"/>
        <w:rPr>
          <w:rStyle w:val="2Char"/>
        </w:rPr>
      </w:pPr>
      <w:bookmarkStart w:id="23" w:name="_Toc29570"/>
      <w:r>
        <w:rPr>
          <w:rFonts w:ascii="黑体" w:eastAsia="黑体" w:hint="eastAsia"/>
          <w:b w:val="0"/>
        </w:rPr>
        <w:t>二、</w:t>
      </w:r>
      <w:r>
        <w:rPr>
          <w:rFonts w:ascii="黑体" w:eastAsia="黑体" w:hAnsi="黑体" w:hint="eastAsia"/>
          <w:b w:val="0"/>
        </w:rPr>
        <w:t>机</w:t>
      </w:r>
      <w:r>
        <w:rPr>
          <w:rStyle w:val="2Char"/>
          <w:rFonts w:ascii="黑体" w:eastAsia="黑体" w:hAnsi="黑体" w:hint="eastAsia"/>
        </w:rPr>
        <w:t>构设置</w:t>
      </w:r>
      <w:bookmarkEnd w:id="21"/>
      <w:bookmarkEnd w:id="22"/>
      <w:bookmarkEnd w:id="23"/>
    </w:p>
    <w:p w:rsidR="0012287F" w:rsidRDefault="00C00320">
      <w:pPr>
        <w:ind w:firstLineChars="250" w:firstLine="800"/>
        <w:rPr>
          <w:rFonts w:ascii="仿宋" w:eastAsia="仿宋" w:hAnsi="仿宋"/>
          <w:sz w:val="32"/>
          <w:szCs w:val="32"/>
        </w:rPr>
      </w:pPr>
      <w:r>
        <w:rPr>
          <w:rFonts w:ascii="仿宋" w:eastAsia="仿宋" w:hAnsi="仿宋" w:hint="eastAsia"/>
          <w:sz w:val="32"/>
          <w:szCs w:val="32"/>
        </w:rPr>
        <w:t>市</w:t>
      </w:r>
      <w:r>
        <w:rPr>
          <w:rFonts w:ascii="仿宋" w:eastAsia="仿宋" w:hAnsi="仿宋"/>
          <w:sz w:val="32"/>
          <w:szCs w:val="32"/>
        </w:rPr>
        <w:t>应急管理局</w:t>
      </w:r>
      <w:r>
        <w:rPr>
          <w:rFonts w:ascii="仿宋" w:eastAsia="仿宋" w:hAnsi="仿宋" w:hint="eastAsia"/>
          <w:sz w:val="32"/>
          <w:szCs w:val="32"/>
        </w:rPr>
        <w:t>下属二级预算单位7个，其中行政单位1个，参照公务员法管理的事业单位</w:t>
      </w:r>
      <w:r>
        <w:rPr>
          <w:rFonts w:ascii="仿宋" w:eastAsia="仿宋" w:hAnsi="仿宋" w:hint="eastAsia"/>
          <w:bCs/>
          <w:sz w:val="32"/>
          <w:szCs w:val="32"/>
        </w:rPr>
        <w:t>0</w:t>
      </w:r>
      <w:r>
        <w:rPr>
          <w:rFonts w:ascii="仿宋" w:eastAsia="仿宋" w:hAnsi="仿宋" w:hint="eastAsia"/>
          <w:sz w:val="32"/>
          <w:szCs w:val="32"/>
        </w:rPr>
        <w:t>个，其他事业单位6个。</w:t>
      </w:r>
    </w:p>
    <w:p w:rsidR="0012287F" w:rsidRDefault="00C00320">
      <w:pPr>
        <w:pStyle w:val="a0"/>
        <w:adjustRightInd w:val="0"/>
        <w:snapToGrid w:val="0"/>
        <w:spacing w:before="93" w:line="600" w:lineRule="exact"/>
        <w:ind w:firstLineChars="210" w:firstLine="672"/>
        <w:rPr>
          <w:rFonts w:ascii="仿宋" w:eastAsia="仿宋" w:hAnsi="仿宋"/>
          <w:sz w:val="32"/>
          <w:szCs w:val="32"/>
        </w:rPr>
      </w:pPr>
      <w:r>
        <w:rPr>
          <w:rFonts w:ascii="仿宋" w:eastAsia="仿宋" w:hAnsi="仿宋" w:hint="eastAsia"/>
          <w:sz w:val="32"/>
          <w:szCs w:val="32"/>
        </w:rPr>
        <w:t>纳入市应急管理局2022年度部门决算编制范围的二级预算单位包括：</w:t>
      </w:r>
    </w:p>
    <w:p w:rsidR="0012287F" w:rsidRDefault="00C00320">
      <w:pPr>
        <w:pStyle w:val="a0"/>
        <w:numPr>
          <w:ilvl w:val="0"/>
          <w:numId w:val="1"/>
        </w:numPr>
        <w:adjustRightInd w:val="0"/>
        <w:snapToGrid w:val="0"/>
        <w:spacing w:before="93" w:line="600" w:lineRule="exact"/>
        <w:outlineLvl w:val="2"/>
        <w:rPr>
          <w:rFonts w:ascii="仿宋" w:eastAsia="仿宋" w:hAnsi="仿宋"/>
          <w:sz w:val="32"/>
          <w:szCs w:val="32"/>
        </w:rPr>
      </w:pPr>
      <w:r>
        <w:rPr>
          <w:rFonts w:ascii="仿宋" w:eastAsia="仿宋" w:hAnsi="仿宋" w:hint="eastAsia"/>
          <w:sz w:val="32"/>
          <w:szCs w:val="32"/>
        </w:rPr>
        <w:t>市</w:t>
      </w:r>
      <w:r>
        <w:rPr>
          <w:rFonts w:ascii="仿宋" w:eastAsia="仿宋" w:hAnsi="仿宋"/>
          <w:sz w:val="32"/>
          <w:szCs w:val="32"/>
        </w:rPr>
        <w:t>应急管理局机关</w:t>
      </w:r>
    </w:p>
    <w:p w:rsidR="0012287F" w:rsidRDefault="00C00320">
      <w:pPr>
        <w:pStyle w:val="a0"/>
        <w:numPr>
          <w:ilvl w:val="0"/>
          <w:numId w:val="1"/>
        </w:numPr>
        <w:adjustRightInd w:val="0"/>
        <w:snapToGrid w:val="0"/>
        <w:spacing w:before="93" w:line="600" w:lineRule="exact"/>
        <w:outlineLvl w:val="2"/>
        <w:rPr>
          <w:rFonts w:ascii="仿宋" w:eastAsia="仿宋" w:hAnsi="仿宋"/>
          <w:sz w:val="32"/>
          <w:szCs w:val="32"/>
        </w:rPr>
      </w:pPr>
      <w:bookmarkStart w:id="24" w:name="_Toc15306277"/>
      <w:bookmarkStart w:id="25" w:name="_Toc15377203"/>
      <w:bookmarkStart w:id="26" w:name="_Toc15378450"/>
      <w:bookmarkStart w:id="27" w:name="_Toc15377434"/>
      <w:r>
        <w:rPr>
          <w:rFonts w:ascii="仿宋" w:eastAsia="仿宋" w:hAnsi="仿宋" w:hint="eastAsia"/>
          <w:sz w:val="32"/>
          <w:szCs w:val="32"/>
        </w:rPr>
        <w:t>广元市应急管理科技信息中心</w:t>
      </w:r>
      <w:bookmarkEnd w:id="24"/>
      <w:bookmarkEnd w:id="25"/>
      <w:bookmarkEnd w:id="26"/>
      <w:bookmarkEnd w:id="27"/>
    </w:p>
    <w:p w:rsidR="0012287F" w:rsidRDefault="00C00320">
      <w:pPr>
        <w:pStyle w:val="a0"/>
        <w:numPr>
          <w:ilvl w:val="0"/>
          <w:numId w:val="1"/>
        </w:numPr>
        <w:adjustRightInd w:val="0"/>
        <w:snapToGrid w:val="0"/>
        <w:spacing w:before="93" w:line="600" w:lineRule="exact"/>
        <w:outlineLvl w:val="2"/>
        <w:rPr>
          <w:rFonts w:ascii="仿宋" w:eastAsia="仿宋" w:hAnsi="仿宋"/>
          <w:sz w:val="32"/>
          <w:szCs w:val="32"/>
        </w:rPr>
      </w:pPr>
      <w:r>
        <w:rPr>
          <w:rFonts w:ascii="仿宋" w:eastAsia="仿宋" w:hAnsi="仿宋" w:hint="eastAsia"/>
          <w:sz w:val="32"/>
          <w:szCs w:val="32"/>
        </w:rPr>
        <w:t>广元市减灾事务中心</w:t>
      </w:r>
    </w:p>
    <w:p w:rsidR="0012287F" w:rsidRDefault="00C00320">
      <w:pPr>
        <w:pStyle w:val="a0"/>
        <w:numPr>
          <w:ilvl w:val="0"/>
          <w:numId w:val="1"/>
        </w:numPr>
        <w:adjustRightInd w:val="0"/>
        <w:snapToGrid w:val="0"/>
        <w:spacing w:before="93" w:line="600" w:lineRule="exact"/>
        <w:outlineLvl w:val="2"/>
        <w:rPr>
          <w:rFonts w:ascii="仿宋" w:eastAsia="仿宋" w:hAnsi="仿宋"/>
          <w:sz w:val="32"/>
          <w:szCs w:val="32"/>
        </w:rPr>
      </w:pPr>
      <w:r>
        <w:rPr>
          <w:rFonts w:ascii="仿宋" w:eastAsia="仿宋" w:hAnsi="仿宋" w:hint="eastAsia"/>
          <w:sz w:val="32"/>
          <w:szCs w:val="32"/>
        </w:rPr>
        <w:lastRenderedPageBreak/>
        <w:t>广元市应急保障中心</w:t>
      </w:r>
    </w:p>
    <w:p w:rsidR="0012287F" w:rsidRDefault="00C00320">
      <w:pPr>
        <w:pStyle w:val="a0"/>
        <w:numPr>
          <w:ilvl w:val="0"/>
          <w:numId w:val="1"/>
        </w:numPr>
        <w:adjustRightInd w:val="0"/>
        <w:snapToGrid w:val="0"/>
        <w:spacing w:before="93" w:line="600" w:lineRule="exact"/>
        <w:outlineLvl w:val="2"/>
        <w:rPr>
          <w:rFonts w:ascii="仿宋" w:eastAsia="仿宋" w:hAnsi="仿宋"/>
          <w:sz w:val="32"/>
          <w:szCs w:val="32"/>
        </w:rPr>
      </w:pPr>
      <w:r>
        <w:rPr>
          <w:rFonts w:ascii="仿宋" w:eastAsia="仿宋" w:hAnsi="仿宋" w:hint="eastAsia"/>
          <w:sz w:val="32"/>
          <w:szCs w:val="32"/>
        </w:rPr>
        <w:t>广元市防震减灾服务中心</w:t>
      </w:r>
    </w:p>
    <w:p w:rsidR="0012287F" w:rsidRDefault="00C00320">
      <w:pPr>
        <w:pStyle w:val="a0"/>
        <w:numPr>
          <w:ilvl w:val="0"/>
          <w:numId w:val="1"/>
        </w:numPr>
        <w:adjustRightInd w:val="0"/>
        <w:snapToGrid w:val="0"/>
        <w:spacing w:before="93" w:line="600" w:lineRule="exact"/>
        <w:outlineLvl w:val="2"/>
        <w:rPr>
          <w:rFonts w:ascii="仿宋" w:eastAsia="仿宋" w:hAnsi="仿宋"/>
          <w:sz w:val="32"/>
          <w:szCs w:val="32"/>
        </w:rPr>
      </w:pPr>
      <w:r>
        <w:rPr>
          <w:rFonts w:ascii="仿宋" w:eastAsia="仿宋" w:hAnsi="仿宋" w:hint="eastAsia"/>
          <w:sz w:val="32"/>
          <w:szCs w:val="32"/>
        </w:rPr>
        <w:t>广元市生产安全应急救援支队</w:t>
      </w:r>
    </w:p>
    <w:p w:rsidR="0012287F" w:rsidRDefault="00C00320">
      <w:pPr>
        <w:pStyle w:val="a0"/>
        <w:numPr>
          <w:ilvl w:val="0"/>
          <w:numId w:val="1"/>
        </w:numPr>
        <w:adjustRightInd w:val="0"/>
        <w:snapToGrid w:val="0"/>
        <w:spacing w:before="93" w:line="600" w:lineRule="exact"/>
        <w:outlineLvl w:val="2"/>
        <w:rPr>
          <w:rFonts w:ascii="仿宋" w:eastAsia="仿宋" w:hAnsi="仿宋"/>
          <w:sz w:val="32"/>
          <w:szCs w:val="32"/>
        </w:rPr>
      </w:pPr>
      <w:r>
        <w:rPr>
          <w:rFonts w:ascii="仿宋" w:eastAsia="仿宋" w:hAnsi="仿宋" w:hint="eastAsia"/>
          <w:sz w:val="32"/>
          <w:szCs w:val="32"/>
        </w:rPr>
        <w:t>广元市矿山安全培训中心</w:t>
      </w:r>
      <w:r>
        <w:rPr>
          <w:rFonts w:ascii="仿宋" w:eastAsia="仿宋" w:hAnsi="仿宋"/>
          <w:sz w:val="32"/>
          <w:szCs w:val="32"/>
        </w:rPr>
        <w:br w:type="page"/>
      </w:r>
    </w:p>
    <w:p w:rsidR="0012287F" w:rsidRDefault="00C00320">
      <w:pPr>
        <w:pStyle w:val="1"/>
        <w:ind w:right="440"/>
        <w:jc w:val="center"/>
        <w:rPr>
          <w:rStyle w:val="1Char"/>
          <w:rFonts w:ascii="黑体" w:eastAsia="黑体" w:hAnsi="黑体"/>
          <w:bCs/>
        </w:rPr>
      </w:pPr>
      <w:bookmarkStart w:id="28" w:name="_Toc15396602"/>
      <w:bookmarkStart w:id="29" w:name="_Toc15377204"/>
      <w:bookmarkStart w:id="30" w:name="_Toc27052"/>
      <w:r>
        <w:rPr>
          <w:rFonts w:ascii="黑体" w:eastAsia="黑体" w:hAnsi="黑体" w:hint="eastAsia"/>
          <w:b w:val="0"/>
        </w:rPr>
        <w:lastRenderedPageBreak/>
        <w:t>第二部分 2022年度</w:t>
      </w:r>
      <w:r>
        <w:rPr>
          <w:rStyle w:val="1Char"/>
          <w:rFonts w:ascii="黑体" w:eastAsia="黑体" w:hAnsi="黑体" w:hint="eastAsia"/>
          <w:bCs/>
        </w:rPr>
        <w:t>部门决算情况说明</w:t>
      </w:r>
      <w:bookmarkEnd w:id="28"/>
      <w:bookmarkEnd w:id="29"/>
      <w:bookmarkEnd w:id="30"/>
    </w:p>
    <w:p w:rsidR="0012287F" w:rsidRDefault="0012287F"/>
    <w:p w:rsidR="0012287F" w:rsidRDefault="00C00320">
      <w:pPr>
        <w:pStyle w:val="ab"/>
        <w:numPr>
          <w:ilvl w:val="0"/>
          <w:numId w:val="2"/>
        </w:numPr>
        <w:spacing w:line="600" w:lineRule="exact"/>
        <w:ind w:firstLineChars="0"/>
        <w:outlineLvl w:val="1"/>
        <w:rPr>
          <w:rStyle w:val="2Char"/>
          <w:rFonts w:ascii="黑体" w:eastAsia="黑体" w:hAnsi="黑体"/>
          <w:b w:val="0"/>
        </w:rPr>
      </w:pPr>
      <w:bookmarkStart w:id="31" w:name="_Toc15377205"/>
      <w:bookmarkStart w:id="32" w:name="_Toc15396603"/>
      <w:bookmarkStart w:id="33" w:name="_Toc4443"/>
      <w:r>
        <w:rPr>
          <w:rFonts w:ascii="黑体" w:eastAsia="黑体" w:hAnsi="黑体" w:hint="eastAsia"/>
          <w:sz w:val="32"/>
          <w:szCs w:val="32"/>
        </w:rPr>
        <w:t>收</w:t>
      </w:r>
      <w:r>
        <w:rPr>
          <w:rStyle w:val="2Char"/>
          <w:rFonts w:ascii="黑体" w:eastAsia="黑体" w:hAnsi="黑体" w:hint="eastAsia"/>
          <w:b w:val="0"/>
        </w:rPr>
        <w:t>入支出决算总体情况说明</w:t>
      </w:r>
      <w:bookmarkEnd w:id="31"/>
      <w:bookmarkEnd w:id="32"/>
      <w:bookmarkEnd w:id="33"/>
    </w:p>
    <w:p w:rsidR="0012287F" w:rsidRDefault="00C00320">
      <w:pPr>
        <w:spacing w:line="360" w:lineRule="auto"/>
        <w:ind w:firstLineChars="200" w:firstLine="640"/>
        <w:rPr>
          <w:rFonts w:ascii="仿宋" w:eastAsia="仿宋" w:hAnsi="仿宋"/>
          <w:sz w:val="32"/>
          <w:szCs w:val="32"/>
        </w:rPr>
      </w:pPr>
      <w:r>
        <w:rPr>
          <w:rFonts w:ascii="仿宋" w:eastAsia="仿宋" w:hAnsi="仿宋" w:hint="eastAsia"/>
          <w:sz w:val="32"/>
          <w:szCs w:val="32"/>
        </w:rPr>
        <w:t>2022年度收、支总计6255.46万元。与2021年相比，收、支总计各减少3388.99万元，减少35.14</w:t>
      </w:r>
      <w:r>
        <w:rPr>
          <w:rFonts w:ascii="仿宋" w:eastAsia="仿宋" w:hAnsi="仿宋"/>
          <w:sz w:val="32"/>
          <w:szCs w:val="32"/>
        </w:rPr>
        <w:t>%</w:t>
      </w:r>
      <w:r>
        <w:rPr>
          <w:rFonts w:ascii="仿宋" w:eastAsia="仿宋" w:hAnsi="仿宋" w:hint="eastAsia"/>
          <w:sz w:val="32"/>
          <w:szCs w:val="32"/>
        </w:rPr>
        <w:t>。主要变动原因是决算口径变化，当年未使用的指标不再作为收入和结转。</w:t>
      </w:r>
    </w:p>
    <w:p w:rsidR="0012287F" w:rsidRDefault="00C00320">
      <w:pPr>
        <w:spacing w:line="360" w:lineRule="auto"/>
        <w:ind w:firstLineChars="200" w:firstLine="420"/>
        <w:jc w:val="left"/>
        <w:rPr>
          <w:rFonts w:ascii="仿宋_GB2312" w:eastAsia="仿宋_GB2312"/>
          <w:sz w:val="32"/>
          <w:szCs w:val="32"/>
        </w:rPr>
      </w:pPr>
      <w:r>
        <w:rPr>
          <w:noProof/>
        </w:rPr>
        <w:drawing>
          <wp:inline distT="0" distB="0" distL="0" distR="0">
            <wp:extent cx="3305175" cy="1489710"/>
            <wp:effectExtent l="0" t="0" r="9525"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2287F" w:rsidRDefault="00C00320">
      <w:pPr>
        <w:pStyle w:val="ab"/>
        <w:numPr>
          <w:ilvl w:val="0"/>
          <w:numId w:val="2"/>
        </w:numPr>
        <w:spacing w:line="360" w:lineRule="auto"/>
        <w:ind w:firstLineChars="0"/>
        <w:outlineLvl w:val="1"/>
        <w:rPr>
          <w:rStyle w:val="2Char"/>
          <w:rFonts w:ascii="黑体" w:eastAsia="黑体" w:hAnsi="黑体"/>
          <w:b w:val="0"/>
        </w:rPr>
      </w:pPr>
      <w:bookmarkStart w:id="34" w:name="_Toc15396604"/>
      <w:bookmarkStart w:id="35" w:name="_Toc15377206"/>
      <w:bookmarkStart w:id="36" w:name="_Toc13882"/>
      <w:r>
        <w:rPr>
          <w:rFonts w:ascii="黑体" w:eastAsia="黑体" w:hAnsi="黑体" w:hint="eastAsia"/>
          <w:sz w:val="32"/>
          <w:szCs w:val="32"/>
        </w:rPr>
        <w:t>收</w:t>
      </w:r>
      <w:r>
        <w:rPr>
          <w:rStyle w:val="2Char"/>
          <w:rFonts w:ascii="黑体" w:eastAsia="黑体" w:hAnsi="黑体" w:hint="eastAsia"/>
          <w:b w:val="0"/>
        </w:rPr>
        <w:t>入决算情况说明</w:t>
      </w:r>
      <w:bookmarkEnd w:id="34"/>
      <w:bookmarkEnd w:id="35"/>
      <w:bookmarkEnd w:id="36"/>
    </w:p>
    <w:p w:rsidR="0012287F" w:rsidRDefault="00C00320">
      <w:pPr>
        <w:spacing w:line="600" w:lineRule="exact"/>
        <w:ind w:firstLineChars="200" w:firstLine="640"/>
        <w:outlineLvl w:val="1"/>
        <w:rPr>
          <w:rFonts w:ascii="仿宋" w:eastAsia="仿宋" w:hAnsi="仿宋"/>
          <w:sz w:val="32"/>
          <w:szCs w:val="32"/>
        </w:rPr>
      </w:pPr>
      <w:bookmarkStart w:id="37" w:name="_Toc1161"/>
      <w:r>
        <w:rPr>
          <w:rFonts w:ascii="仿宋" w:eastAsia="仿宋" w:hAnsi="仿宋"/>
          <w:sz w:val="32"/>
          <w:szCs w:val="32"/>
        </w:rPr>
        <w:t>20</w:t>
      </w:r>
      <w:r>
        <w:rPr>
          <w:rFonts w:ascii="仿宋" w:eastAsia="仿宋" w:hAnsi="仿宋" w:hint="eastAsia"/>
          <w:sz w:val="32"/>
          <w:szCs w:val="32"/>
        </w:rPr>
        <w:t>22年本年收入合计5732.71万元，其中：一般公共预算财政拨款收入5732.24万元，占99.99</w:t>
      </w:r>
      <w:r>
        <w:rPr>
          <w:rFonts w:ascii="仿宋" w:eastAsia="仿宋" w:hAnsi="仿宋"/>
          <w:sz w:val="32"/>
          <w:szCs w:val="32"/>
        </w:rPr>
        <w:t>%</w:t>
      </w:r>
      <w:r>
        <w:rPr>
          <w:rFonts w:ascii="仿宋" w:eastAsia="仿宋" w:hAnsi="仿宋" w:hint="eastAsia"/>
          <w:sz w:val="32"/>
          <w:szCs w:val="32"/>
        </w:rPr>
        <w:t>；其他收入0.47万元，占0.01</w:t>
      </w:r>
      <w:r>
        <w:rPr>
          <w:rFonts w:ascii="仿宋" w:eastAsia="仿宋" w:hAnsi="仿宋"/>
          <w:sz w:val="32"/>
          <w:szCs w:val="32"/>
        </w:rPr>
        <w:t>%</w:t>
      </w:r>
      <w:r>
        <w:rPr>
          <w:rFonts w:ascii="仿宋" w:eastAsia="仿宋" w:hAnsi="仿宋" w:hint="eastAsia"/>
          <w:sz w:val="32"/>
          <w:szCs w:val="32"/>
        </w:rPr>
        <w:t>。</w:t>
      </w:r>
      <w:bookmarkEnd w:id="37"/>
    </w:p>
    <w:p w:rsidR="0012287F" w:rsidRDefault="00C00320">
      <w:pPr>
        <w:spacing w:line="360" w:lineRule="auto"/>
        <w:ind w:firstLineChars="200" w:firstLine="420"/>
        <w:rPr>
          <w:rFonts w:ascii="仿宋_GB2312" w:eastAsia="仿宋_GB2312"/>
          <w:sz w:val="32"/>
          <w:szCs w:val="32"/>
        </w:rPr>
      </w:pPr>
      <w:r>
        <w:rPr>
          <w:noProof/>
        </w:rPr>
        <w:drawing>
          <wp:inline distT="0" distB="0" distL="0" distR="0">
            <wp:extent cx="3221355" cy="1434465"/>
            <wp:effectExtent l="0" t="0" r="17145" b="1333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2287F" w:rsidRDefault="00C00320">
      <w:pPr>
        <w:pStyle w:val="ab"/>
        <w:numPr>
          <w:ilvl w:val="0"/>
          <w:numId w:val="2"/>
        </w:numPr>
        <w:spacing w:line="600" w:lineRule="exact"/>
        <w:ind w:firstLineChars="0"/>
        <w:outlineLvl w:val="1"/>
        <w:rPr>
          <w:rStyle w:val="2Char"/>
          <w:rFonts w:ascii="黑体" w:eastAsia="黑体" w:hAnsi="黑体"/>
          <w:b w:val="0"/>
        </w:rPr>
      </w:pPr>
      <w:bookmarkStart w:id="38" w:name="_Toc15396605"/>
      <w:bookmarkStart w:id="39" w:name="_Toc15377207"/>
      <w:bookmarkStart w:id="40" w:name="_Toc28874"/>
      <w:r>
        <w:rPr>
          <w:rFonts w:ascii="黑体" w:eastAsia="黑体" w:hAnsi="黑体" w:hint="eastAsia"/>
          <w:sz w:val="32"/>
          <w:szCs w:val="32"/>
        </w:rPr>
        <w:t>支</w:t>
      </w:r>
      <w:r>
        <w:rPr>
          <w:rStyle w:val="2Char"/>
          <w:rFonts w:ascii="黑体" w:eastAsia="黑体" w:hAnsi="黑体" w:hint="eastAsia"/>
          <w:b w:val="0"/>
        </w:rPr>
        <w:t>出决算情况说明</w:t>
      </w:r>
      <w:bookmarkEnd w:id="38"/>
      <w:bookmarkEnd w:id="39"/>
      <w:bookmarkEnd w:id="40"/>
    </w:p>
    <w:p w:rsidR="0012287F" w:rsidRDefault="00C00320">
      <w:pPr>
        <w:spacing w:line="600" w:lineRule="exact"/>
        <w:ind w:firstLineChars="200" w:firstLine="640"/>
        <w:outlineLvl w:val="1"/>
        <w:rPr>
          <w:rFonts w:ascii="仿宋" w:eastAsia="仿宋" w:hAnsi="仿宋"/>
          <w:sz w:val="32"/>
          <w:szCs w:val="32"/>
        </w:rPr>
      </w:pPr>
      <w:bookmarkStart w:id="41" w:name="_Toc15528"/>
      <w:r>
        <w:rPr>
          <w:rFonts w:ascii="仿宋" w:eastAsia="仿宋" w:hAnsi="仿宋"/>
          <w:sz w:val="32"/>
          <w:szCs w:val="32"/>
        </w:rPr>
        <w:t>20</w:t>
      </w:r>
      <w:r>
        <w:rPr>
          <w:rFonts w:ascii="仿宋" w:eastAsia="仿宋" w:hAnsi="仿宋" w:hint="eastAsia"/>
          <w:sz w:val="32"/>
          <w:szCs w:val="32"/>
        </w:rPr>
        <w:t>22年本年支出合计6241.36万元，其中：基本支出3183.75万元，占51.01</w:t>
      </w:r>
      <w:r>
        <w:rPr>
          <w:rFonts w:ascii="仿宋" w:eastAsia="仿宋" w:hAnsi="仿宋"/>
          <w:sz w:val="32"/>
          <w:szCs w:val="32"/>
        </w:rPr>
        <w:t>%</w:t>
      </w:r>
      <w:r>
        <w:rPr>
          <w:rFonts w:ascii="仿宋" w:eastAsia="仿宋" w:hAnsi="仿宋" w:hint="eastAsia"/>
          <w:sz w:val="32"/>
          <w:szCs w:val="32"/>
        </w:rPr>
        <w:t>；项目支出</w:t>
      </w:r>
      <w:r>
        <w:rPr>
          <w:rFonts w:ascii="仿宋" w:eastAsia="仿宋" w:hAnsi="仿宋"/>
          <w:sz w:val="32"/>
          <w:szCs w:val="32"/>
        </w:rPr>
        <w:t>3057.61</w:t>
      </w:r>
      <w:r>
        <w:rPr>
          <w:rFonts w:ascii="仿宋" w:eastAsia="仿宋" w:hAnsi="仿宋" w:hint="eastAsia"/>
          <w:sz w:val="32"/>
          <w:szCs w:val="32"/>
        </w:rPr>
        <w:t>万元，占48.99</w:t>
      </w:r>
      <w:r>
        <w:rPr>
          <w:rFonts w:ascii="仿宋" w:eastAsia="仿宋" w:hAnsi="仿宋"/>
          <w:sz w:val="32"/>
          <w:szCs w:val="32"/>
        </w:rPr>
        <w:t>%</w:t>
      </w:r>
      <w:r>
        <w:rPr>
          <w:rFonts w:ascii="仿宋" w:eastAsia="仿宋" w:hAnsi="仿宋" w:hint="eastAsia"/>
          <w:sz w:val="32"/>
          <w:szCs w:val="32"/>
        </w:rPr>
        <w:t>。</w:t>
      </w:r>
      <w:bookmarkEnd w:id="41"/>
    </w:p>
    <w:p w:rsidR="0012287F" w:rsidRDefault="00C00320">
      <w:pPr>
        <w:spacing w:line="360" w:lineRule="auto"/>
        <w:ind w:firstLineChars="200" w:firstLine="420"/>
        <w:rPr>
          <w:rFonts w:ascii="仿宋_GB2312" w:eastAsia="仿宋_GB2312"/>
          <w:sz w:val="32"/>
          <w:szCs w:val="32"/>
        </w:rPr>
      </w:pPr>
      <w:r>
        <w:rPr>
          <w:noProof/>
        </w:rPr>
        <w:lastRenderedPageBreak/>
        <w:drawing>
          <wp:inline distT="0" distB="0" distL="0" distR="0">
            <wp:extent cx="3034665" cy="1371600"/>
            <wp:effectExtent l="0" t="0" r="13335"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2287F" w:rsidRDefault="00C00320">
      <w:pPr>
        <w:spacing w:line="600" w:lineRule="exact"/>
        <w:ind w:firstLineChars="200" w:firstLine="640"/>
        <w:outlineLvl w:val="1"/>
        <w:rPr>
          <w:rStyle w:val="2Char"/>
          <w:rFonts w:ascii="黑体" w:eastAsia="黑体" w:hAnsi="黑体"/>
          <w:b w:val="0"/>
        </w:rPr>
      </w:pPr>
      <w:bookmarkStart w:id="42" w:name="_Toc15377208"/>
      <w:bookmarkStart w:id="43" w:name="_Toc15396606"/>
      <w:bookmarkStart w:id="44" w:name="_Toc9374"/>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42"/>
      <w:bookmarkEnd w:id="43"/>
      <w:bookmarkEnd w:id="44"/>
    </w:p>
    <w:p w:rsidR="0012287F" w:rsidRDefault="00C00320">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22年财政拨款收、支总计</w:t>
      </w:r>
      <w:r>
        <w:rPr>
          <w:rFonts w:ascii="仿宋" w:eastAsia="仿宋" w:hAnsi="仿宋"/>
          <w:sz w:val="32"/>
          <w:szCs w:val="32"/>
        </w:rPr>
        <w:t>6252.87</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21年相比，财政拨款收、支总计各减少</w:t>
      </w:r>
      <w:r>
        <w:rPr>
          <w:rFonts w:ascii="仿宋" w:eastAsia="仿宋" w:hAnsi="仿宋"/>
          <w:sz w:val="32"/>
          <w:szCs w:val="32"/>
        </w:rPr>
        <w:t>3294.88</w:t>
      </w:r>
      <w:r>
        <w:rPr>
          <w:rFonts w:ascii="仿宋" w:eastAsia="仿宋" w:hAnsi="仿宋" w:hint="eastAsia"/>
          <w:sz w:val="32"/>
          <w:szCs w:val="32"/>
        </w:rPr>
        <w:t>万元，下降</w:t>
      </w:r>
      <w:r>
        <w:rPr>
          <w:rFonts w:ascii="仿宋" w:eastAsia="仿宋" w:hAnsi="仿宋"/>
          <w:sz w:val="32"/>
          <w:szCs w:val="32"/>
        </w:rPr>
        <w:t>34.51%</w:t>
      </w:r>
      <w:r>
        <w:rPr>
          <w:rFonts w:ascii="仿宋" w:eastAsia="仿宋" w:hAnsi="仿宋" w:hint="eastAsia"/>
          <w:sz w:val="32"/>
          <w:szCs w:val="32"/>
        </w:rPr>
        <w:t>。主要变动原因是决算口径变化，当年未使用的指标不再作为收入和结转。</w:t>
      </w:r>
    </w:p>
    <w:p w:rsidR="0012287F" w:rsidRDefault="00C00320">
      <w:pPr>
        <w:spacing w:line="360" w:lineRule="auto"/>
        <w:ind w:firstLine="640"/>
        <w:rPr>
          <w:rFonts w:ascii="仿宋" w:eastAsia="仿宋" w:hAnsi="仿宋"/>
          <w:b/>
          <w:sz w:val="32"/>
          <w:szCs w:val="32"/>
        </w:rPr>
      </w:pPr>
      <w:r>
        <w:rPr>
          <w:noProof/>
        </w:rPr>
        <w:drawing>
          <wp:inline distT="0" distB="0" distL="0" distR="0">
            <wp:extent cx="4208145" cy="1645920"/>
            <wp:effectExtent l="0" t="0" r="20955" b="1143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2287F" w:rsidRDefault="00C00320">
      <w:pPr>
        <w:spacing w:line="600" w:lineRule="exact"/>
        <w:ind w:firstLineChars="200" w:firstLine="640"/>
        <w:outlineLvl w:val="1"/>
        <w:rPr>
          <w:rStyle w:val="2Char"/>
          <w:rFonts w:ascii="黑体" w:eastAsia="黑体" w:hAnsi="黑体"/>
          <w:b w:val="0"/>
        </w:rPr>
      </w:pPr>
      <w:bookmarkStart w:id="45" w:name="_Toc15396607"/>
      <w:bookmarkStart w:id="46" w:name="_Toc15377209"/>
      <w:bookmarkStart w:id="47" w:name="_Toc20929"/>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45"/>
      <w:bookmarkEnd w:id="46"/>
      <w:bookmarkEnd w:id="47"/>
    </w:p>
    <w:p w:rsidR="0012287F" w:rsidRDefault="00C00320">
      <w:pPr>
        <w:spacing w:line="600" w:lineRule="exact"/>
        <w:ind w:firstLineChars="200" w:firstLine="643"/>
        <w:outlineLvl w:val="2"/>
        <w:rPr>
          <w:rFonts w:ascii="仿宋" w:eastAsia="仿宋" w:hAnsi="仿宋"/>
          <w:b/>
          <w:sz w:val="32"/>
          <w:szCs w:val="32"/>
        </w:rPr>
      </w:pPr>
      <w:bookmarkStart w:id="48" w:name="_Toc15377210"/>
      <w:r>
        <w:rPr>
          <w:rFonts w:ascii="仿宋" w:eastAsia="仿宋" w:hAnsi="仿宋" w:hint="eastAsia"/>
          <w:b/>
          <w:sz w:val="32"/>
          <w:szCs w:val="32"/>
        </w:rPr>
        <w:t>（一）一般公共预算财政拨款支出决算总体情况</w:t>
      </w:r>
      <w:bookmarkEnd w:id="48"/>
    </w:p>
    <w:p w:rsidR="0012287F" w:rsidRDefault="00C00320">
      <w:pPr>
        <w:spacing w:line="360" w:lineRule="auto"/>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22年一般公共预算财政拨款支出</w:t>
      </w:r>
      <w:r>
        <w:rPr>
          <w:rFonts w:ascii="仿宋" w:eastAsia="仿宋" w:hAnsi="仿宋"/>
          <w:sz w:val="32"/>
          <w:szCs w:val="32"/>
        </w:rPr>
        <w:t>6240.89</w:t>
      </w:r>
      <w:r>
        <w:rPr>
          <w:rFonts w:ascii="仿宋" w:eastAsia="仿宋" w:hAnsi="仿宋" w:hint="eastAsia"/>
          <w:sz w:val="32"/>
          <w:szCs w:val="32"/>
        </w:rPr>
        <w:t>万元，占本年支出合计的</w:t>
      </w:r>
      <w:r>
        <w:rPr>
          <w:rFonts w:ascii="仿宋" w:eastAsia="仿宋" w:hAnsi="仿宋"/>
          <w:sz w:val="32"/>
          <w:szCs w:val="32"/>
        </w:rPr>
        <w:t>100%</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21年相比，一般公共预算财政拨款支出减少</w:t>
      </w:r>
      <w:r>
        <w:rPr>
          <w:rFonts w:ascii="仿宋" w:eastAsia="仿宋" w:hAnsi="仿宋"/>
          <w:sz w:val="32"/>
          <w:szCs w:val="32"/>
        </w:rPr>
        <w:t>2054.06</w:t>
      </w:r>
      <w:r>
        <w:rPr>
          <w:rFonts w:ascii="仿宋" w:eastAsia="仿宋" w:hAnsi="仿宋" w:hint="eastAsia"/>
          <w:sz w:val="32"/>
          <w:szCs w:val="32"/>
        </w:rPr>
        <w:t>万元，下降</w:t>
      </w:r>
      <w:r>
        <w:rPr>
          <w:rFonts w:ascii="仿宋" w:eastAsia="仿宋" w:hAnsi="仿宋"/>
          <w:sz w:val="32"/>
          <w:szCs w:val="32"/>
        </w:rPr>
        <w:t>24.76%</w:t>
      </w:r>
      <w:r>
        <w:rPr>
          <w:rFonts w:ascii="仿宋" w:eastAsia="仿宋" w:hAnsi="仿宋" w:hint="eastAsia"/>
          <w:sz w:val="32"/>
          <w:szCs w:val="32"/>
        </w:rPr>
        <w:t>。主要变动原因是2022年省区域应急救援基地债券资金减少。</w:t>
      </w:r>
    </w:p>
    <w:p w:rsidR="0012287F" w:rsidRDefault="00C00320">
      <w:pPr>
        <w:spacing w:line="360" w:lineRule="auto"/>
        <w:ind w:firstLineChars="200" w:firstLine="420"/>
        <w:rPr>
          <w:rFonts w:ascii="仿宋" w:eastAsia="仿宋" w:hAnsi="仿宋"/>
          <w:sz w:val="32"/>
          <w:szCs w:val="32"/>
        </w:rPr>
      </w:pPr>
      <w:r>
        <w:rPr>
          <w:noProof/>
        </w:rPr>
        <w:lastRenderedPageBreak/>
        <w:drawing>
          <wp:inline distT="0" distB="0" distL="0" distR="0">
            <wp:extent cx="5274310" cy="1518920"/>
            <wp:effectExtent l="0" t="0" r="21590" b="2413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2287F" w:rsidRDefault="00C00320">
      <w:pPr>
        <w:spacing w:line="600" w:lineRule="exact"/>
        <w:ind w:firstLineChars="200" w:firstLine="643"/>
        <w:outlineLvl w:val="2"/>
        <w:rPr>
          <w:rFonts w:ascii="仿宋" w:eastAsia="仿宋" w:hAnsi="仿宋"/>
          <w:b/>
          <w:sz w:val="32"/>
          <w:szCs w:val="32"/>
        </w:rPr>
      </w:pPr>
      <w:bookmarkStart w:id="49" w:name="_Toc15377211"/>
      <w:r>
        <w:rPr>
          <w:rFonts w:ascii="仿宋" w:eastAsia="仿宋" w:hAnsi="仿宋" w:hint="eastAsia"/>
          <w:b/>
          <w:sz w:val="32"/>
          <w:szCs w:val="32"/>
        </w:rPr>
        <w:t>（二）一般公共预算财政拨款支出决算结构情况</w:t>
      </w:r>
      <w:bookmarkEnd w:id="49"/>
    </w:p>
    <w:p w:rsidR="0012287F" w:rsidRDefault="00C00320">
      <w:pPr>
        <w:spacing w:line="600" w:lineRule="exact"/>
        <w:ind w:firstLine="640"/>
        <w:rPr>
          <w:rFonts w:ascii="仿宋_GB2312" w:eastAsia="仿宋_GB2312" w:hAnsi="仿宋"/>
          <w:color w:val="000000"/>
          <w:sz w:val="32"/>
          <w:szCs w:val="32"/>
        </w:rPr>
      </w:pPr>
      <w:r>
        <w:rPr>
          <w:rFonts w:ascii="仿宋" w:eastAsia="仿宋" w:hAnsi="仿宋"/>
          <w:sz w:val="32"/>
          <w:szCs w:val="32"/>
        </w:rPr>
        <w:t>20</w:t>
      </w:r>
      <w:r>
        <w:rPr>
          <w:rFonts w:ascii="仿宋" w:eastAsia="仿宋" w:hAnsi="仿宋" w:hint="eastAsia"/>
          <w:sz w:val="32"/>
          <w:szCs w:val="32"/>
        </w:rPr>
        <w:t>22年一般公共预算财政拨款支出6240.89万元，主要用于以下方面：</w:t>
      </w:r>
      <w:r>
        <w:rPr>
          <w:rFonts w:ascii="仿宋_GB2312" w:eastAsia="仿宋_GB2312" w:hAnsi="仿宋" w:hint="eastAsia"/>
          <w:b/>
          <w:color w:val="000000"/>
          <w:sz w:val="32"/>
          <w:szCs w:val="32"/>
        </w:rPr>
        <w:t xml:space="preserve"> 国防支出</w:t>
      </w:r>
      <w:r>
        <w:rPr>
          <w:rFonts w:ascii="仿宋_GB2312" w:eastAsia="仿宋_GB2312" w:hAnsi="仿宋" w:hint="eastAsia"/>
          <w:color w:val="000000"/>
          <w:sz w:val="32"/>
          <w:szCs w:val="32"/>
        </w:rPr>
        <w:t>116.65万元，占1.87%；</w:t>
      </w:r>
      <w:r>
        <w:rPr>
          <w:rFonts w:ascii="仿宋_GB2312" w:eastAsia="仿宋_GB2312" w:hAnsi="仿宋" w:hint="eastAsia"/>
          <w:b/>
          <w:color w:val="000000"/>
          <w:sz w:val="32"/>
          <w:szCs w:val="32"/>
        </w:rPr>
        <w:t>社会保障和就业支出</w:t>
      </w:r>
      <w:r>
        <w:rPr>
          <w:rFonts w:ascii="仿宋_GB2312" w:eastAsia="仿宋_GB2312" w:hAnsi="仿宋" w:hint="eastAsia"/>
          <w:color w:val="000000"/>
          <w:sz w:val="32"/>
          <w:szCs w:val="32"/>
        </w:rPr>
        <w:t>234.64万元，占3.76%；</w:t>
      </w:r>
      <w:r>
        <w:rPr>
          <w:rFonts w:ascii="仿宋_GB2312" w:eastAsia="仿宋_GB2312" w:hAnsi="仿宋" w:hint="eastAsia"/>
          <w:b/>
          <w:bCs/>
          <w:color w:val="000000"/>
          <w:sz w:val="32"/>
          <w:szCs w:val="32"/>
        </w:rPr>
        <w:t>卫生健康支出</w:t>
      </w:r>
      <w:r>
        <w:rPr>
          <w:rFonts w:ascii="仿宋_GB2312" w:eastAsia="仿宋_GB2312" w:hAnsi="仿宋" w:hint="eastAsia"/>
          <w:color w:val="000000"/>
          <w:sz w:val="32"/>
          <w:szCs w:val="32"/>
        </w:rPr>
        <w:t>100.50万元，占1</w:t>
      </w:r>
      <w:r>
        <w:rPr>
          <w:rFonts w:ascii="仿宋_GB2312" w:eastAsia="仿宋_GB2312" w:hAnsi="仿宋"/>
          <w:color w:val="000000"/>
          <w:sz w:val="32"/>
          <w:szCs w:val="32"/>
        </w:rPr>
        <w:t>.6</w:t>
      </w:r>
      <w:r>
        <w:rPr>
          <w:rFonts w:ascii="仿宋_GB2312" w:eastAsia="仿宋_GB2312" w:hAnsi="仿宋" w:hint="eastAsia"/>
          <w:color w:val="000000"/>
          <w:sz w:val="32"/>
          <w:szCs w:val="32"/>
        </w:rPr>
        <w:t>1%；</w:t>
      </w:r>
      <w:r>
        <w:rPr>
          <w:rFonts w:ascii="仿宋_GB2312" w:eastAsia="仿宋_GB2312" w:hAnsi="仿宋" w:hint="eastAsia"/>
          <w:b/>
          <w:color w:val="000000"/>
          <w:sz w:val="32"/>
          <w:szCs w:val="32"/>
        </w:rPr>
        <w:t>住房保障支出</w:t>
      </w:r>
      <w:r>
        <w:rPr>
          <w:rFonts w:ascii="仿宋_GB2312" w:eastAsia="仿宋_GB2312" w:hAnsi="仿宋" w:hint="eastAsia"/>
          <w:color w:val="000000"/>
          <w:sz w:val="32"/>
          <w:szCs w:val="32"/>
        </w:rPr>
        <w:t>250.07万元，4</w:t>
      </w:r>
      <w:r>
        <w:rPr>
          <w:rFonts w:ascii="仿宋_GB2312" w:eastAsia="仿宋_GB2312" w:hAnsi="仿宋"/>
          <w:color w:val="000000"/>
          <w:sz w:val="32"/>
          <w:szCs w:val="32"/>
        </w:rPr>
        <w:t>.</w:t>
      </w:r>
      <w:r>
        <w:rPr>
          <w:rFonts w:ascii="仿宋_GB2312" w:eastAsia="仿宋_GB2312" w:hAnsi="仿宋" w:hint="eastAsia"/>
          <w:color w:val="000000"/>
          <w:sz w:val="32"/>
          <w:szCs w:val="32"/>
        </w:rPr>
        <w:t>01%；</w:t>
      </w:r>
      <w:r>
        <w:rPr>
          <w:rFonts w:ascii="仿宋_GB2312" w:eastAsia="仿宋_GB2312" w:hAnsi="仿宋" w:hint="eastAsia"/>
          <w:b/>
          <w:color w:val="000000"/>
          <w:sz w:val="32"/>
          <w:szCs w:val="32"/>
        </w:rPr>
        <w:t>灾害防治及应急管理支出</w:t>
      </w:r>
      <w:r>
        <w:rPr>
          <w:rFonts w:ascii="仿宋_GB2312" w:eastAsia="仿宋_GB2312" w:hAnsi="仿宋" w:hint="eastAsia"/>
          <w:color w:val="000000"/>
          <w:sz w:val="32"/>
          <w:szCs w:val="32"/>
        </w:rPr>
        <w:t>5539.06万元，占88.75%。</w:t>
      </w:r>
    </w:p>
    <w:p w:rsidR="0012287F" w:rsidRDefault="00C00320" w:rsidP="00C00320">
      <w:pPr>
        <w:pStyle w:val="a0"/>
        <w:spacing w:before="93"/>
        <w:rPr>
          <w:rFonts w:ascii="仿宋" w:eastAsia="仿宋" w:hAnsi="仿宋"/>
          <w:b/>
          <w:sz w:val="32"/>
          <w:szCs w:val="32"/>
        </w:rPr>
      </w:pPr>
      <w:r>
        <w:rPr>
          <w:noProof/>
        </w:rPr>
        <w:drawing>
          <wp:inline distT="0" distB="0" distL="114300" distR="114300">
            <wp:extent cx="4825365" cy="2571750"/>
            <wp:effectExtent l="4445" t="4445" r="8890" b="5080"/>
            <wp:docPr id="11" name="图表 5" descr="7b0a202020202263686172745265734964223a202232303436393939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50" w:name="_Toc15377212"/>
    </w:p>
    <w:p w:rsidR="0012287F" w:rsidRDefault="00C00320">
      <w:pPr>
        <w:spacing w:line="600" w:lineRule="exact"/>
        <w:ind w:firstLineChars="200" w:firstLine="643"/>
        <w:outlineLvl w:val="2"/>
        <w:rPr>
          <w:rFonts w:ascii="仿宋" w:eastAsia="仿宋" w:hAnsi="仿宋"/>
          <w:b/>
          <w:sz w:val="32"/>
          <w:szCs w:val="32"/>
        </w:rPr>
      </w:pPr>
      <w:r>
        <w:rPr>
          <w:rFonts w:ascii="仿宋" w:eastAsia="仿宋" w:hAnsi="仿宋" w:hint="eastAsia"/>
          <w:b/>
          <w:sz w:val="32"/>
          <w:szCs w:val="32"/>
        </w:rPr>
        <w:t>（三）一般公共预算财政拨款支出决算具体情况</w:t>
      </w:r>
      <w:bookmarkEnd w:id="50"/>
    </w:p>
    <w:p w:rsidR="0012287F" w:rsidRDefault="00C00320">
      <w:pPr>
        <w:spacing w:line="600" w:lineRule="exact"/>
        <w:ind w:firstLineChars="200" w:firstLine="643"/>
        <w:outlineLvl w:val="1"/>
        <w:rPr>
          <w:rStyle w:val="a9"/>
          <w:rFonts w:ascii="仿宋" w:eastAsia="仿宋" w:hAnsi="仿宋"/>
          <w:bCs/>
          <w:sz w:val="32"/>
          <w:szCs w:val="32"/>
        </w:rPr>
      </w:pPr>
      <w:bookmarkStart w:id="51" w:name="_Toc15378460"/>
      <w:bookmarkStart w:id="52" w:name="_Toc15377213"/>
      <w:bookmarkStart w:id="53" w:name="_Toc15377444"/>
      <w:bookmarkStart w:id="54" w:name="_Toc1079"/>
      <w:r>
        <w:rPr>
          <w:rFonts w:ascii="仿宋" w:eastAsia="仿宋" w:hAnsi="仿宋" w:hint="eastAsia"/>
          <w:b/>
          <w:sz w:val="32"/>
          <w:szCs w:val="32"/>
        </w:rPr>
        <w:t>2022年一般公共预算支出决算数为</w:t>
      </w:r>
      <w:r>
        <w:rPr>
          <w:rFonts w:ascii="仿宋" w:eastAsia="仿宋" w:hAnsi="仿宋" w:hint="eastAsia"/>
          <w:sz w:val="32"/>
          <w:szCs w:val="32"/>
        </w:rPr>
        <w:t>6,240.89万元，</w:t>
      </w:r>
      <w:r>
        <w:rPr>
          <w:rStyle w:val="a9"/>
          <w:rFonts w:ascii="仿宋" w:eastAsia="仿宋" w:hAnsi="仿宋" w:hint="eastAsia"/>
          <w:bCs/>
          <w:sz w:val="32"/>
          <w:szCs w:val="32"/>
        </w:rPr>
        <w:t>完成预算99.82</w:t>
      </w:r>
      <w:r>
        <w:rPr>
          <w:rStyle w:val="a9"/>
          <w:rFonts w:ascii="仿宋" w:eastAsia="仿宋" w:hAnsi="仿宋"/>
          <w:bCs/>
          <w:sz w:val="32"/>
          <w:szCs w:val="32"/>
        </w:rPr>
        <w:t>%</w:t>
      </w:r>
      <w:r>
        <w:rPr>
          <w:rStyle w:val="a9"/>
          <w:rFonts w:ascii="仿宋" w:eastAsia="仿宋" w:hAnsi="仿宋" w:hint="eastAsia"/>
          <w:bCs/>
          <w:sz w:val="32"/>
          <w:szCs w:val="32"/>
        </w:rPr>
        <w:t>。其中：</w:t>
      </w:r>
      <w:bookmarkEnd w:id="51"/>
      <w:bookmarkEnd w:id="52"/>
      <w:bookmarkEnd w:id="53"/>
      <w:bookmarkEnd w:id="54"/>
    </w:p>
    <w:p w:rsidR="0012287F" w:rsidRDefault="00C00320">
      <w:pPr>
        <w:numPr>
          <w:ilvl w:val="0"/>
          <w:numId w:val="3"/>
        </w:numPr>
        <w:spacing w:line="600" w:lineRule="exact"/>
        <w:rPr>
          <w:rStyle w:val="a9"/>
          <w:rFonts w:ascii="仿宋" w:eastAsia="仿宋" w:hAnsi="仿宋"/>
          <w:bCs/>
          <w:sz w:val="32"/>
          <w:szCs w:val="32"/>
        </w:rPr>
      </w:pPr>
      <w:r>
        <w:rPr>
          <w:rFonts w:ascii="仿宋_GB2312" w:eastAsia="仿宋_GB2312" w:hAnsi="仿宋" w:hint="eastAsia"/>
          <w:b/>
          <w:color w:val="000000"/>
          <w:sz w:val="32"/>
          <w:szCs w:val="32"/>
        </w:rPr>
        <w:t>国防支出</w:t>
      </w:r>
      <w:r>
        <w:rPr>
          <w:rStyle w:val="a9"/>
          <w:rFonts w:ascii="仿宋_GB2312" w:eastAsia="仿宋_GB2312" w:hAnsi="仿宋" w:hint="eastAsia"/>
          <w:color w:val="000000"/>
          <w:sz w:val="32"/>
        </w:rPr>
        <w:t>（类）国防动员（款）人民防空（项）：支出决算为116.65万元，完成预算100%。</w:t>
      </w:r>
    </w:p>
    <w:p w:rsidR="0012287F" w:rsidRDefault="00C00320">
      <w:pPr>
        <w:numPr>
          <w:ilvl w:val="0"/>
          <w:numId w:val="3"/>
        </w:numPr>
        <w:spacing w:line="360" w:lineRule="auto"/>
        <w:rPr>
          <w:rStyle w:val="a9"/>
          <w:rFonts w:ascii="仿宋_GB2312" w:eastAsia="仿宋_GB2312" w:hAnsi="仿宋"/>
          <w:bCs/>
          <w:color w:val="000000"/>
          <w:sz w:val="32"/>
          <w:szCs w:val="32"/>
        </w:rPr>
      </w:pPr>
      <w:r>
        <w:rPr>
          <w:rStyle w:val="a9"/>
          <w:rFonts w:ascii="仿宋_GB2312" w:eastAsia="仿宋_GB2312" w:hAnsi="仿宋" w:hint="eastAsia"/>
          <w:bCs/>
          <w:color w:val="000000"/>
          <w:sz w:val="32"/>
          <w:szCs w:val="32"/>
        </w:rPr>
        <w:lastRenderedPageBreak/>
        <w:t>社会保障和就业支出（类）行政事业单位养老支出（款）  事业单位离退休</w:t>
      </w:r>
      <w:r>
        <w:rPr>
          <w:rStyle w:val="a9"/>
          <w:rFonts w:ascii="仿宋_GB2312" w:eastAsia="仿宋_GB2312" w:hAnsi="仿宋"/>
          <w:bCs/>
          <w:color w:val="000000"/>
          <w:sz w:val="32"/>
          <w:szCs w:val="32"/>
        </w:rPr>
        <w:t>（项</w:t>
      </w:r>
      <w:r>
        <w:rPr>
          <w:rStyle w:val="a9"/>
          <w:rFonts w:ascii="仿宋_GB2312" w:eastAsia="仿宋_GB2312" w:hAnsi="仿宋" w:hint="eastAsia"/>
          <w:bCs/>
          <w:color w:val="000000"/>
          <w:sz w:val="32"/>
          <w:szCs w:val="32"/>
        </w:rPr>
        <w:t>）25.62万元，完成预算100%。</w:t>
      </w:r>
    </w:p>
    <w:p w:rsidR="0012287F" w:rsidRDefault="00C00320">
      <w:pPr>
        <w:numPr>
          <w:ilvl w:val="0"/>
          <w:numId w:val="3"/>
        </w:numPr>
        <w:spacing w:line="360" w:lineRule="auto"/>
        <w:rPr>
          <w:rStyle w:val="a9"/>
          <w:rFonts w:ascii="仿宋_GB2312" w:eastAsia="仿宋_GB2312" w:hAnsi="仿宋"/>
          <w:b w:val="0"/>
          <w:bCs/>
          <w:color w:val="000000"/>
          <w:sz w:val="32"/>
          <w:szCs w:val="32"/>
        </w:rPr>
      </w:pPr>
      <w:r>
        <w:rPr>
          <w:rStyle w:val="a9"/>
          <w:rFonts w:ascii="仿宋_GB2312" w:eastAsia="仿宋_GB2312" w:hAnsi="仿宋" w:hint="eastAsia"/>
          <w:bCs/>
          <w:color w:val="000000"/>
          <w:sz w:val="32"/>
          <w:szCs w:val="32"/>
        </w:rPr>
        <w:t>社会保障和就业支出（类）行政事业单位养老支出（款）机关事业单位基本养老保险缴费支出（项）：</w:t>
      </w:r>
      <w:r>
        <w:rPr>
          <w:rStyle w:val="a9"/>
          <w:rFonts w:ascii="仿宋_GB2312" w:eastAsia="仿宋_GB2312" w:hAnsi="仿宋" w:hint="eastAsia"/>
          <w:color w:val="000000"/>
          <w:sz w:val="32"/>
          <w:szCs w:val="32"/>
        </w:rPr>
        <w:t>支出决算为</w:t>
      </w:r>
      <w:r>
        <w:rPr>
          <w:rStyle w:val="a9"/>
          <w:rFonts w:ascii="仿宋_GB2312" w:eastAsia="仿宋_GB2312" w:hAnsi="仿宋"/>
          <w:color w:val="000000"/>
          <w:sz w:val="32"/>
          <w:szCs w:val="32"/>
        </w:rPr>
        <w:t>169.41</w:t>
      </w:r>
      <w:r>
        <w:rPr>
          <w:rStyle w:val="a9"/>
          <w:rFonts w:ascii="仿宋_GB2312" w:eastAsia="仿宋_GB2312" w:hAnsi="仿宋" w:hint="eastAsia"/>
          <w:color w:val="000000"/>
          <w:sz w:val="32"/>
          <w:szCs w:val="32"/>
        </w:rPr>
        <w:t>万元，</w:t>
      </w:r>
      <w:r>
        <w:rPr>
          <w:rStyle w:val="a9"/>
          <w:rFonts w:ascii="仿宋_GB2312" w:eastAsia="仿宋_GB2312" w:hAnsi="仿宋" w:hint="eastAsia"/>
          <w:bCs/>
          <w:color w:val="000000"/>
          <w:sz w:val="32"/>
          <w:szCs w:val="32"/>
        </w:rPr>
        <w:t>完成预算100%，</w:t>
      </w:r>
    </w:p>
    <w:p w:rsidR="0012287F" w:rsidRDefault="00C00320">
      <w:pPr>
        <w:numPr>
          <w:ilvl w:val="0"/>
          <w:numId w:val="3"/>
        </w:numPr>
        <w:spacing w:line="360" w:lineRule="auto"/>
        <w:rPr>
          <w:rStyle w:val="a9"/>
          <w:rFonts w:ascii="仿宋_GB2312" w:eastAsia="仿宋_GB2312" w:hAnsi="仿宋"/>
          <w:b w:val="0"/>
          <w:bCs/>
          <w:color w:val="000000"/>
          <w:sz w:val="32"/>
          <w:szCs w:val="32"/>
        </w:rPr>
      </w:pPr>
      <w:r>
        <w:rPr>
          <w:rStyle w:val="a9"/>
          <w:rFonts w:ascii="仿宋_GB2312" w:eastAsia="仿宋_GB2312" w:hAnsi="仿宋" w:hint="eastAsia"/>
          <w:bCs/>
          <w:color w:val="000000"/>
          <w:sz w:val="32"/>
          <w:szCs w:val="32"/>
        </w:rPr>
        <w:t>社会保障和就业支出（类）行政事业单位养老支出（款）机</w:t>
      </w:r>
      <w:r>
        <w:rPr>
          <w:rStyle w:val="a9"/>
          <w:rFonts w:ascii="仿宋_GB2312" w:eastAsia="仿宋_GB2312" w:hAnsi="仿宋"/>
          <w:bCs/>
          <w:color w:val="000000"/>
          <w:sz w:val="32"/>
          <w:szCs w:val="32"/>
        </w:rPr>
        <w:t>关事业单位职业年金缴费支出（项</w:t>
      </w:r>
      <w:r>
        <w:rPr>
          <w:rStyle w:val="a9"/>
          <w:rFonts w:ascii="仿宋_GB2312" w:eastAsia="仿宋_GB2312" w:hAnsi="仿宋" w:hint="eastAsia"/>
          <w:bCs/>
          <w:color w:val="000000"/>
          <w:sz w:val="32"/>
          <w:szCs w:val="32"/>
        </w:rPr>
        <w:t>）</w:t>
      </w:r>
      <w:r>
        <w:rPr>
          <w:rStyle w:val="a9"/>
          <w:rFonts w:ascii="仿宋_GB2312" w:eastAsia="仿宋_GB2312" w:hAnsi="仿宋"/>
          <w:bCs/>
          <w:color w:val="000000"/>
          <w:sz w:val="32"/>
          <w:szCs w:val="32"/>
        </w:rPr>
        <w:t>12.20</w:t>
      </w:r>
      <w:r>
        <w:rPr>
          <w:rStyle w:val="a9"/>
          <w:rFonts w:ascii="仿宋_GB2312" w:eastAsia="仿宋_GB2312" w:hAnsi="仿宋" w:hint="eastAsia"/>
          <w:bCs/>
          <w:color w:val="000000"/>
          <w:sz w:val="32"/>
          <w:szCs w:val="32"/>
        </w:rPr>
        <w:t>万元，完成预算100%。</w:t>
      </w:r>
    </w:p>
    <w:p w:rsidR="0012287F" w:rsidRDefault="00C00320">
      <w:pPr>
        <w:numPr>
          <w:ilvl w:val="0"/>
          <w:numId w:val="3"/>
        </w:numPr>
        <w:spacing w:line="360" w:lineRule="auto"/>
        <w:rPr>
          <w:rStyle w:val="a9"/>
          <w:rFonts w:ascii="仿宋_GB2312" w:eastAsia="仿宋_GB2312" w:hAnsi="仿宋"/>
          <w:bCs/>
          <w:color w:val="000000"/>
          <w:sz w:val="32"/>
          <w:szCs w:val="32"/>
        </w:rPr>
      </w:pPr>
      <w:r>
        <w:rPr>
          <w:rStyle w:val="a9"/>
          <w:rFonts w:ascii="仿宋_GB2312" w:eastAsia="仿宋_GB2312" w:hAnsi="仿宋" w:hint="eastAsia"/>
          <w:bCs/>
          <w:color w:val="000000"/>
          <w:sz w:val="32"/>
          <w:szCs w:val="32"/>
        </w:rPr>
        <w:t>社会保障和就业支出（类）抚恤（款）死亡抚恤</w:t>
      </w:r>
      <w:r>
        <w:rPr>
          <w:rStyle w:val="a9"/>
          <w:rFonts w:ascii="仿宋_GB2312" w:eastAsia="仿宋_GB2312" w:hAnsi="仿宋"/>
          <w:bCs/>
          <w:color w:val="000000"/>
          <w:sz w:val="32"/>
          <w:szCs w:val="32"/>
        </w:rPr>
        <w:t>（项</w:t>
      </w:r>
      <w:r>
        <w:rPr>
          <w:rStyle w:val="a9"/>
          <w:rFonts w:ascii="仿宋_GB2312" w:eastAsia="仿宋_GB2312" w:hAnsi="仿宋" w:hint="eastAsia"/>
          <w:bCs/>
          <w:color w:val="000000"/>
          <w:sz w:val="32"/>
          <w:szCs w:val="32"/>
        </w:rPr>
        <w:t>）</w:t>
      </w:r>
      <w:r>
        <w:rPr>
          <w:rStyle w:val="a9"/>
          <w:rFonts w:ascii="仿宋_GB2312" w:eastAsia="仿宋_GB2312" w:hAnsi="仿宋"/>
          <w:bCs/>
          <w:color w:val="000000"/>
          <w:sz w:val="32"/>
          <w:szCs w:val="32"/>
        </w:rPr>
        <w:t>22.67</w:t>
      </w:r>
      <w:r>
        <w:rPr>
          <w:rStyle w:val="a9"/>
          <w:rFonts w:ascii="仿宋_GB2312" w:eastAsia="仿宋_GB2312" w:hAnsi="仿宋" w:hint="eastAsia"/>
          <w:bCs/>
          <w:color w:val="000000"/>
          <w:sz w:val="32"/>
          <w:szCs w:val="32"/>
        </w:rPr>
        <w:t>万元，完成预算100%。</w:t>
      </w:r>
    </w:p>
    <w:p w:rsidR="0012287F" w:rsidRDefault="00C00320">
      <w:pPr>
        <w:numPr>
          <w:ilvl w:val="0"/>
          <w:numId w:val="3"/>
        </w:numPr>
        <w:spacing w:line="360" w:lineRule="auto"/>
        <w:rPr>
          <w:rStyle w:val="a9"/>
          <w:rFonts w:ascii="仿宋_GB2312" w:eastAsia="仿宋_GB2312" w:hAnsi="仿宋"/>
          <w:bCs/>
          <w:color w:val="000000"/>
          <w:sz w:val="32"/>
          <w:szCs w:val="32"/>
        </w:rPr>
      </w:pPr>
      <w:r>
        <w:rPr>
          <w:rStyle w:val="a9"/>
          <w:rFonts w:ascii="仿宋_GB2312" w:eastAsia="仿宋_GB2312" w:hAnsi="仿宋" w:hint="eastAsia"/>
          <w:bCs/>
          <w:color w:val="000000"/>
          <w:sz w:val="32"/>
          <w:szCs w:val="32"/>
        </w:rPr>
        <w:t>社会保障和就业支出（类）其他社会保障和就业支出（款）其他社会保障和就业支出</w:t>
      </w:r>
      <w:r>
        <w:rPr>
          <w:rStyle w:val="a9"/>
          <w:rFonts w:ascii="仿宋_GB2312" w:eastAsia="仿宋_GB2312" w:hAnsi="仿宋"/>
          <w:bCs/>
          <w:color w:val="000000"/>
          <w:sz w:val="32"/>
          <w:szCs w:val="32"/>
        </w:rPr>
        <w:t>（项</w:t>
      </w:r>
      <w:r>
        <w:rPr>
          <w:rStyle w:val="a9"/>
          <w:rFonts w:ascii="仿宋_GB2312" w:eastAsia="仿宋_GB2312" w:hAnsi="仿宋" w:hint="eastAsia"/>
          <w:bCs/>
          <w:color w:val="000000"/>
          <w:sz w:val="32"/>
          <w:szCs w:val="32"/>
        </w:rPr>
        <w:t>）</w:t>
      </w:r>
      <w:r>
        <w:rPr>
          <w:rStyle w:val="a9"/>
          <w:rFonts w:ascii="仿宋_GB2312" w:eastAsia="仿宋_GB2312" w:hAnsi="仿宋"/>
          <w:bCs/>
          <w:color w:val="000000"/>
          <w:sz w:val="32"/>
          <w:szCs w:val="32"/>
        </w:rPr>
        <w:t>4.75</w:t>
      </w:r>
      <w:r>
        <w:rPr>
          <w:rStyle w:val="a9"/>
          <w:rFonts w:ascii="仿宋_GB2312" w:eastAsia="仿宋_GB2312" w:hAnsi="仿宋" w:hint="eastAsia"/>
          <w:bCs/>
          <w:color w:val="000000"/>
          <w:sz w:val="32"/>
          <w:szCs w:val="32"/>
        </w:rPr>
        <w:t>万元，完成预算100%。</w:t>
      </w:r>
    </w:p>
    <w:p w:rsidR="0012287F" w:rsidRDefault="00C00320">
      <w:pPr>
        <w:numPr>
          <w:ilvl w:val="0"/>
          <w:numId w:val="3"/>
        </w:numPr>
        <w:spacing w:line="360" w:lineRule="auto"/>
        <w:rPr>
          <w:rStyle w:val="a9"/>
          <w:rFonts w:ascii="仿宋_GB2312" w:eastAsia="仿宋_GB2312" w:hAnsi="仿宋"/>
          <w:bCs/>
          <w:color w:val="000000"/>
          <w:sz w:val="32"/>
          <w:szCs w:val="32"/>
        </w:rPr>
      </w:pPr>
      <w:r>
        <w:rPr>
          <w:rStyle w:val="a9"/>
          <w:rFonts w:ascii="仿宋_GB2312" w:eastAsia="仿宋_GB2312" w:hAnsi="仿宋" w:hint="eastAsia"/>
          <w:bCs/>
          <w:color w:val="000000"/>
          <w:sz w:val="32"/>
          <w:szCs w:val="32"/>
        </w:rPr>
        <w:t>卫生健康支出（类）行政事业单位医疗（款）行政单位医疗（项）：支出决算为</w:t>
      </w:r>
      <w:r>
        <w:rPr>
          <w:rStyle w:val="a9"/>
          <w:rFonts w:ascii="仿宋_GB2312" w:eastAsia="仿宋_GB2312" w:hAnsi="仿宋"/>
          <w:bCs/>
          <w:color w:val="000000"/>
          <w:sz w:val="32"/>
          <w:szCs w:val="32"/>
        </w:rPr>
        <w:t>39.82</w:t>
      </w:r>
      <w:r>
        <w:rPr>
          <w:rStyle w:val="a9"/>
          <w:rFonts w:ascii="仿宋_GB2312" w:eastAsia="仿宋_GB2312" w:hAnsi="仿宋" w:hint="eastAsia"/>
          <w:bCs/>
          <w:color w:val="000000"/>
          <w:sz w:val="32"/>
          <w:szCs w:val="32"/>
        </w:rPr>
        <w:t>万元，完成预算100%。</w:t>
      </w:r>
    </w:p>
    <w:p w:rsidR="0012287F" w:rsidRDefault="00C00320">
      <w:pPr>
        <w:numPr>
          <w:ilvl w:val="0"/>
          <w:numId w:val="3"/>
        </w:numPr>
        <w:spacing w:line="360" w:lineRule="auto"/>
        <w:rPr>
          <w:rStyle w:val="a9"/>
          <w:rFonts w:ascii="仿宋_GB2312" w:eastAsia="仿宋_GB2312" w:hAnsi="仿宋"/>
          <w:bCs/>
          <w:color w:val="000000"/>
          <w:sz w:val="32"/>
          <w:szCs w:val="32"/>
        </w:rPr>
      </w:pPr>
      <w:r>
        <w:rPr>
          <w:rStyle w:val="a9"/>
          <w:rFonts w:ascii="仿宋_GB2312" w:eastAsia="仿宋_GB2312" w:hAnsi="仿宋" w:hint="eastAsia"/>
          <w:bCs/>
          <w:color w:val="000000"/>
          <w:sz w:val="32"/>
          <w:szCs w:val="32"/>
        </w:rPr>
        <w:t>卫生健康支出（类）行政事业单位医疗（款）事业单位医疗（项）：支出决算为</w:t>
      </w:r>
      <w:r>
        <w:rPr>
          <w:rStyle w:val="a9"/>
          <w:rFonts w:ascii="仿宋_GB2312" w:eastAsia="仿宋_GB2312" w:hAnsi="仿宋"/>
          <w:bCs/>
          <w:color w:val="000000"/>
          <w:sz w:val="32"/>
          <w:szCs w:val="32"/>
        </w:rPr>
        <w:t>60.67</w:t>
      </w:r>
      <w:r>
        <w:rPr>
          <w:rStyle w:val="a9"/>
          <w:rFonts w:ascii="仿宋_GB2312" w:eastAsia="仿宋_GB2312" w:hAnsi="仿宋" w:hint="eastAsia"/>
          <w:bCs/>
          <w:color w:val="000000"/>
          <w:sz w:val="32"/>
          <w:szCs w:val="32"/>
        </w:rPr>
        <w:t>万元，完成预算100%。</w:t>
      </w:r>
    </w:p>
    <w:p w:rsidR="0012287F" w:rsidRDefault="00C00320">
      <w:pPr>
        <w:numPr>
          <w:ilvl w:val="0"/>
          <w:numId w:val="3"/>
        </w:numPr>
        <w:spacing w:line="360" w:lineRule="auto"/>
        <w:rPr>
          <w:rFonts w:ascii="仿宋_GB2312" w:eastAsia="仿宋_GB2312" w:hAnsi="仿宋"/>
          <w:b/>
          <w:color w:val="000000"/>
          <w:sz w:val="32"/>
          <w:szCs w:val="32"/>
        </w:rPr>
      </w:pPr>
      <w:r>
        <w:rPr>
          <w:rFonts w:ascii="仿宋_GB2312" w:eastAsia="仿宋_GB2312" w:hAnsi="仿宋" w:hint="eastAsia"/>
          <w:b/>
          <w:bCs/>
          <w:color w:val="000000"/>
          <w:sz w:val="32"/>
          <w:szCs w:val="32"/>
        </w:rPr>
        <w:t>住房保障支出</w:t>
      </w:r>
      <w:r>
        <w:rPr>
          <w:rStyle w:val="a9"/>
          <w:rFonts w:ascii="仿宋_GB2312" w:eastAsia="仿宋_GB2312" w:hAnsi="仿宋" w:hint="eastAsia"/>
          <w:bCs/>
          <w:color w:val="000000"/>
          <w:sz w:val="32"/>
          <w:szCs w:val="32"/>
        </w:rPr>
        <w:t>（类）住房改革支出（款）住房公积金（项）：支出决算为</w:t>
      </w:r>
      <w:r>
        <w:rPr>
          <w:rStyle w:val="a9"/>
          <w:rFonts w:ascii="仿宋_GB2312" w:eastAsia="仿宋_GB2312" w:hAnsi="仿宋"/>
          <w:bCs/>
          <w:color w:val="000000"/>
          <w:sz w:val="32"/>
          <w:szCs w:val="32"/>
        </w:rPr>
        <w:t>250.07</w:t>
      </w:r>
      <w:r>
        <w:rPr>
          <w:rStyle w:val="a9"/>
          <w:rFonts w:ascii="仿宋_GB2312" w:eastAsia="仿宋_GB2312" w:hAnsi="仿宋" w:hint="eastAsia"/>
          <w:bCs/>
          <w:color w:val="000000"/>
          <w:sz w:val="32"/>
          <w:szCs w:val="32"/>
        </w:rPr>
        <w:t>万元，完成预算100%。</w:t>
      </w:r>
    </w:p>
    <w:p w:rsidR="0012287F" w:rsidRDefault="00C00320">
      <w:pPr>
        <w:numPr>
          <w:ilvl w:val="0"/>
          <w:numId w:val="3"/>
        </w:numPr>
        <w:spacing w:line="360" w:lineRule="auto"/>
        <w:rPr>
          <w:rStyle w:val="a9"/>
          <w:rFonts w:ascii="仿宋_GB2312" w:eastAsia="仿宋_GB2312" w:hAnsi="仿宋"/>
          <w:b w:val="0"/>
          <w:bCs/>
          <w:color w:val="000000"/>
          <w:sz w:val="32"/>
          <w:szCs w:val="32"/>
        </w:rPr>
      </w:pPr>
      <w:r>
        <w:rPr>
          <w:rFonts w:ascii="仿宋_GB2312" w:eastAsia="仿宋_GB2312" w:hAnsi="仿宋" w:hint="eastAsia"/>
          <w:b/>
          <w:bCs/>
          <w:color w:val="000000"/>
          <w:sz w:val="32"/>
          <w:szCs w:val="32"/>
        </w:rPr>
        <w:t>灾害防治及应急管理支出</w:t>
      </w:r>
      <w:r>
        <w:rPr>
          <w:rStyle w:val="a9"/>
          <w:rFonts w:ascii="仿宋_GB2312" w:eastAsia="仿宋_GB2312" w:hAnsi="仿宋" w:hint="eastAsia"/>
          <w:bCs/>
          <w:color w:val="000000"/>
          <w:sz w:val="32"/>
          <w:szCs w:val="32"/>
        </w:rPr>
        <w:t>（类）应急管理事务（款）行政运行（项）：支出决算为</w:t>
      </w:r>
      <w:r>
        <w:rPr>
          <w:rStyle w:val="a9"/>
          <w:rFonts w:ascii="仿宋_GB2312" w:eastAsia="仿宋_GB2312" w:hAnsi="仿宋"/>
          <w:bCs/>
          <w:color w:val="000000"/>
          <w:sz w:val="32"/>
          <w:szCs w:val="32"/>
        </w:rPr>
        <w:t>1,293.97</w:t>
      </w:r>
      <w:r>
        <w:rPr>
          <w:rStyle w:val="a9"/>
          <w:rFonts w:ascii="仿宋_GB2312" w:eastAsia="仿宋_GB2312" w:hAnsi="仿宋" w:hint="eastAsia"/>
          <w:bCs/>
          <w:color w:val="000000"/>
          <w:sz w:val="32"/>
          <w:szCs w:val="32"/>
        </w:rPr>
        <w:t>万元，完成预算100%；</w:t>
      </w:r>
    </w:p>
    <w:p w:rsidR="0012287F" w:rsidRDefault="00C00320">
      <w:pPr>
        <w:numPr>
          <w:ilvl w:val="0"/>
          <w:numId w:val="3"/>
        </w:numPr>
        <w:spacing w:line="360" w:lineRule="auto"/>
        <w:rPr>
          <w:rStyle w:val="a9"/>
          <w:rFonts w:ascii="仿宋_GB2312" w:eastAsia="仿宋_GB2312" w:hAnsi="仿宋"/>
          <w:b w:val="0"/>
          <w:bCs/>
          <w:color w:val="000000"/>
          <w:sz w:val="32"/>
          <w:szCs w:val="32"/>
        </w:rPr>
      </w:pPr>
      <w:r>
        <w:rPr>
          <w:rFonts w:ascii="仿宋_GB2312" w:eastAsia="仿宋_GB2312" w:hAnsi="仿宋" w:hint="eastAsia"/>
          <w:b/>
          <w:bCs/>
          <w:color w:val="000000"/>
          <w:sz w:val="32"/>
          <w:szCs w:val="32"/>
        </w:rPr>
        <w:t>灾害防治及应急管理支出</w:t>
      </w:r>
      <w:r>
        <w:rPr>
          <w:rStyle w:val="a9"/>
          <w:rFonts w:ascii="仿宋_GB2312" w:eastAsia="仿宋_GB2312" w:hAnsi="仿宋" w:hint="eastAsia"/>
          <w:bCs/>
          <w:color w:val="000000"/>
          <w:sz w:val="32"/>
          <w:szCs w:val="32"/>
        </w:rPr>
        <w:t>（类）应急管理事务（款）</w:t>
      </w:r>
      <w:r>
        <w:rPr>
          <w:rStyle w:val="a9"/>
          <w:rFonts w:ascii="仿宋_GB2312" w:eastAsia="仿宋_GB2312" w:hAnsi="仿宋" w:hint="eastAsia"/>
          <w:color w:val="000000"/>
          <w:sz w:val="32"/>
          <w:szCs w:val="32"/>
        </w:rPr>
        <w:lastRenderedPageBreak/>
        <w:t>一般行政管理事务（项）：</w:t>
      </w:r>
      <w:r>
        <w:rPr>
          <w:rStyle w:val="a9"/>
          <w:rFonts w:ascii="仿宋_GB2312" w:eastAsia="仿宋_GB2312" w:hAnsi="仿宋" w:hint="eastAsia"/>
          <w:bCs/>
          <w:color w:val="000000"/>
          <w:sz w:val="32"/>
          <w:szCs w:val="32"/>
        </w:rPr>
        <w:t>支出决算为</w:t>
      </w:r>
      <w:r>
        <w:rPr>
          <w:rStyle w:val="a9"/>
          <w:rFonts w:ascii="仿宋_GB2312" w:eastAsia="仿宋_GB2312" w:hAnsi="仿宋"/>
          <w:bCs/>
          <w:color w:val="000000"/>
          <w:sz w:val="32"/>
          <w:szCs w:val="32"/>
        </w:rPr>
        <w:t>260.33</w:t>
      </w:r>
      <w:r>
        <w:rPr>
          <w:rStyle w:val="a9"/>
          <w:rFonts w:ascii="仿宋_GB2312" w:eastAsia="仿宋_GB2312" w:hAnsi="仿宋" w:hint="eastAsia"/>
          <w:bCs/>
          <w:color w:val="000000"/>
          <w:sz w:val="32"/>
          <w:szCs w:val="32"/>
        </w:rPr>
        <w:t>万元，完成预算100%；</w:t>
      </w:r>
    </w:p>
    <w:p w:rsidR="0012287F" w:rsidRDefault="00C00320">
      <w:pPr>
        <w:numPr>
          <w:ilvl w:val="0"/>
          <w:numId w:val="3"/>
        </w:numPr>
        <w:spacing w:line="360" w:lineRule="auto"/>
        <w:rPr>
          <w:rStyle w:val="a9"/>
          <w:rFonts w:ascii="仿宋_GB2312" w:eastAsia="仿宋_GB2312" w:hAnsi="仿宋"/>
          <w:b w:val="0"/>
          <w:bCs/>
          <w:color w:val="000000"/>
          <w:sz w:val="32"/>
          <w:szCs w:val="32"/>
        </w:rPr>
      </w:pPr>
      <w:r>
        <w:rPr>
          <w:rFonts w:ascii="仿宋_GB2312" w:eastAsia="仿宋_GB2312" w:hAnsi="仿宋" w:hint="eastAsia"/>
          <w:b/>
          <w:bCs/>
          <w:color w:val="000000"/>
          <w:sz w:val="32"/>
          <w:szCs w:val="32"/>
        </w:rPr>
        <w:t>灾害防治及应急管理支出</w:t>
      </w:r>
      <w:r>
        <w:rPr>
          <w:rStyle w:val="a9"/>
          <w:rFonts w:ascii="仿宋_GB2312" w:eastAsia="仿宋_GB2312" w:hAnsi="仿宋" w:hint="eastAsia"/>
          <w:bCs/>
          <w:color w:val="000000"/>
          <w:sz w:val="32"/>
          <w:szCs w:val="32"/>
        </w:rPr>
        <w:t>（类）应急管理事务（款）应急救援（项）：支出决算为</w:t>
      </w:r>
      <w:r>
        <w:rPr>
          <w:rStyle w:val="a9"/>
          <w:rFonts w:ascii="仿宋_GB2312" w:eastAsia="仿宋_GB2312" w:hAnsi="仿宋"/>
          <w:bCs/>
          <w:color w:val="000000"/>
          <w:sz w:val="32"/>
          <w:szCs w:val="32"/>
        </w:rPr>
        <w:t>1,058.11</w:t>
      </w:r>
      <w:r>
        <w:rPr>
          <w:rStyle w:val="a9"/>
          <w:rFonts w:ascii="仿宋_GB2312" w:eastAsia="仿宋_GB2312" w:hAnsi="仿宋" w:hint="eastAsia"/>
          <w:bCs/>
          <w:color w:val="000000"/>
          <w:sz w:val="32"/>
          <w:szCs w:val="32"/>
        </w:rPr>
        <w:t>万元，完成预算100%；</w:t>
      </w:r>
    </w:p>
    <w:p w:rsidR="0012287F" w:rsidRDefault="00C00320">
      <w:pPr>
        <w:numPr>
          <w:ilvl w:val="0"/>
          <w:numId w:val="3"/>
        </w:numPr>
        <w:spacing w:line="360" w:lineRule="auto"/>
        <w:rPr>
          <w:rStyle w:val="a9"/>
          <w:rFonts w:ascii="仿宋_GB2312" w:eastAsia="仿宋_GB2312" w:hAnsi="仿宋"/>
          <w:b w:val="0"/>
          <w:bCs/>
          <w:color w:val="000000"/>
          <w:sz w:val="32"/>
          <w:szCs w:val="32"/>
        </w:rPr>
      </w:pPr>
      <w:r>
        <w:rPr>
          <w:rFonts w:ascii="仿宋_GB2312" w:eastAsia="仿宋_GB2312" w:hAnsi="仿宋" w:hint="eastAsia"/>
          <w:b/>
          <w:bCs/>
          <w:color w:val="000000"/>
          <w:sz w:val="32"/>
          <w:szCs w:val="32"/>
        </w:rPr>
        <w:t>灾害防治及应急管理支出</w:t>
      </w:r>
      <w:r>
        <w:rPr>
          <w:rStyle w:val="a9"/>
          <w:rFonts w:ascii="仿宋_GB2312" w:eastAsia="仿宋_GB2312" w:hAnsi="仿宋" w:hint="eastAsia"/>
          <w:bCs/>
          <w:color w:val="000000"/>
          <w:sz w:val="32"/>
          <w:szCs w:val="32"/>
        </w:rPr>
        <w:t>（类）应急管理事务（款）</w:t>
      </w:r>
      <w:r>
        <w:rPr>
          <w:rStyle w:val="a9"/>
          <w:rFonts w:ascii="仿宋_GB2312" w:eastAsia="仿宋_GB2312" w:hAnsi="仿宋" w:hint="eastAsia"/>
          <w:color w:val="000000"/>
          <w:sz w:val="32"/>
          <w:szCs w:val="32"/>
        </w:rPr>
        <w:t>事业运行（项）：</w:t>
      </w:r>
      <w:r>
        <w:rPr>
          <w:rStyle w:val="a9"/>
          <w:rFonts w:ascii="仿宋_GB2312" w:eastAsia="仿宋_GB2312" w:hAnsi="仿宋" w:hint="eastAsia"/>
          <w:bCs/>
          <w:color w:val="000000"/>
          <w:sz w:val="32"/>
          <w:szCs w:val="32"/>
        </w:rPr>
        <w:t>支出决算为</w:t>
      </w:r>
      <w:r>
        <w:rPr>
          <w:rStyle w:val="a9"/>
          <w:rFonts w:ascii="仿宋_GB2312" w:eastAsia="仿宋_GB2312" w:hAnsi="仿宋"/>
          <w:bCs/>
          <w:color w:val="000000"/>
          <w:sz w:val="32"/>
          <w:szCs w:val="32"/>
        </w:rPr>
        <w:t>613.61</w:t>
      </w:r>
      <w:r>
        <w:rPr>
          <w:rStyle w:val="a9"/>
          <w:rFonts w:ascii="仿宋_GB2312" w:eastAsia="仿宋_GB2312" w:hAnsi="仿宋" w:hint="eastAsia"/>
          <w:bCs/>
          <w:color w:val="000000"/>
          <w:sz w:val="32"/>
          <w:szCs w:val="32"/>
        </w:rPr>
        <w:t>万元，完成预算100%；</w:t>
      </w:r>
    </w:p>
    <w:p w:rsidR="0012287F" w:rsidRDefault="00C00320">
      <w:pPr>
        <w:numPr>
          <w:ilvl w:val="0"/>
          <w:numId w:val="3"/>
        </w:numPr>
        <w:spacing w:line="360" w:lineRule="auto"/>
        <w:rPr>
          <w:rFonts w:ascii="仿宋_GB2312" w:eastAsia="仿宋_GB2312" w:hAnsi="仿宋"/>
          <w:b/>
          <w:color w:val="000000"/>
          <w:sz w:val="32"/>
          <w:szCs w:val="32"/>
        </w:rPr>
      </w:pPr>
      <w:r>
        <w:rPr>
          <w:rFonts w:ascii="仿宋_GB2312" w:eastAsia="仿宋_GB2312" w:hAnsi="仿宋" w:hint="eastAsia"/>
          <w:b/>
          <w:bCs/>
          <w:color w:val="000000"/>
          <w:sz w:val="32"/>
          <w:szCs w:val="32"/>
        </w:rPr>
        <w:t>灾害防治及应急管理支出</w:t>
      </w:r>
      <w:r>
        <w:rPr>
          <w:rStyle w:val="a9"/>
          <w:rFonts w:ascii="仿宋_GB2312" w:eastAsia="仿宋_GB2312" w:hAnsi="仿宋" w:hint="eastAsia"/>
          <w:bCs/>
          <w:color w:val="000000"/>
          <w:sz w:val="32"/>
          <w:szCs w:val="32"/>
        </w:rPr>
        <w:t>（类）应急管理事务（款）其他应急管理支出（项）：支出决算为1833.19万元，完成预算99.87</w:t>
      </w:r>
      <w:r>
        <w:rPr>
          <w:rStyle w:val="a9"/>
          <w:rFonts w:ascii="仿宋_GB2312" w:eastAsia="仿宋_GB2312" w:hAnsi="仿宋"/>
          <w:bCs/>
          <w:color w:val="000000"/>
          <w:sz w:val="32"/>
          <w:szCs w:val="32"/>
        </w:rPr>
        <w:t>%</w:t>
      </w:r>
      <w:r>
        <w:rPr>
          <w:rStyle w:val="a9"/>
          <w:rFonts w:ascii="仿宋_GB2312" w:eastAsia="仿宋_GB2312" w:hAnsi="仿宋" w:hint="eastAsia"/>
          <w:bCs/>
          <w:color w:val="000000"/>
          <w:sz w:val="32"/>
          <w:szCs w:val="32"/>
        </w:rPr>
        <w:t>，</w:t>
      </w:r>
      <w:r>
        <w:rPr>
          <w:rStyle w:val="a9"/>
          <w:rFonts w:ascii="仿宋_GB2312" w:eastAsia="仿宋_GB2312" w:hAnsi="仿宋" w:hint="eastAsia"/>
          <w:bCs/>
          <w:sz w:val="32"/>
          <w:szCs w:val="32"/>
        </w:rPr>
        <w:t>决算数小于预算数的主要原因是账号转错退回银行存款</w:t>
      </w:r>
      <w:r>
        <w:rPr>
          <w:rStyle w:val="a9"/>
          <w:rFonts w:ascii="仿宋_GB2312" w:eastAsia="仿宋_GB2312" w:hAnsi="仿宋" w:hint="eastAsia"/>
          <w:bCs/>
          <w:color w:val="000000"/>
          <w:sz w:val="32"/>
          <w:szCs w:val="32"/>
        </w:rPr>
        <w:t>。</w:t>
      </w:r>
    </w:p>
    <w:p w:rsidR="0012287F" w:rsidRDefault="00C00320">
      <w:pPr>
        <w:numPr>
          <w:ilvl w:val="0"/>
          <w:numId w:val="3"/>
        </w:numPr>
        <w:spacing w:line="360" w:lineRule="auto"/>
        <w:rPr>
          <w:rStyle w:val="a9"/>
          <w:rFonts w:ascii="仿宋_GB2312" w:eastAsia="仿宋_GB2312" w:hAnsi="仿宋"/>
          <w:b w:val="0"/>
          <w:bCs/>
          <w:color w:val="000000"/>
          <w:sz w:val="32"/>
          <w:szCs w:val="32"/>
        </w:rPr>
      </w:pPr>
      <w:r>
        <w:rPr>
          <w:rFonts w:ascii="仿宋_GB2312" w:eastAsia="仿宋_GB2312" w:hAnsi="仿宋" w:hint="eastAsia"/>
          <w:b/>
          <w:bCs/>
          <w:color w:val="000000"/>
          <w:sz w:val="32"/>
          <w:szCs w:val="32"/>
        </w:rPr>
        <w:t>灾害防治及应急管理支出</w:t>
      </w:r>
      <w:r>
        <w:rPr>
          <w:rStyle w:val="a9"/>
          <w:rFonts w:ascii="仿宋_GB2312" w:eastAsia="仿宋_GB2312" w:hAnsi="仿宋" w:hint="eastAsia"/>
          <w:bCs/>
          <w:color w:val="000000"/>
          <w:sz w:val="32"/>
          <w:szCs w:val="32"/>
        </w:rPr>
        <w:t>（类）地震事务（款）行政运行（项）支出决算为</w:t>
      </w:r>
      <w:r>
        <w:rPr>
          <w:rStyle w:val="a9"/>
          <w:rFonts w:ascii="仿宋_GB2312" w:eastAsia="仿宋_GB2312" w:hAnsi="仿宋"/>
          <w:bCs/>
          <w:color w:val="000000"/>
          <w:sz w:val="32"/>
          <w:szCs w:val="32"/>
        </w:rPr>
        <w:t>227.96</w:t>
      </w:r>
      <w:r>
        <w:rPr>
          <w:rStyle w:val="a9"/>
          <w:rFonts w:ascii="仿宋_GB2312" w:eastAsia="仿宋_GB2312" w:hAnsi="仿宋" w:hint="eastAsia"/>
          <w:bCs/>
          <w:color w:val="000000"/>
          <w:sz w:val="32"/>
          <w:szCs w:val="32"/>
        </w:rPr>
        <w:t>万元，完成预算100</w:t>
      </w:r>
      <w:r>
        <w:rPr>
          <w:rStyle w:val="a9"/>
          <w:rFonts w:ascii="仿宋_GB2312" w:eastAsia="仿宋_GB2312" w:hAnsi="仿宋"/>
          <w:bCs/>
          <w:color w:val="000000"/>
          <w:sz w:val="32"/>
          <w:szCs w:val="32"/>
        </w:rPr>
        <w:t>%</w:t>
      </w:r>
      <w:r>
        <w:rPr>
          <w:rStyle w:val="a9"/>
          <w:rFonts w:ascii="仿宋_GB2312" w:eastAsia="仿宋_GB2312" w:hAnsi="仿宋" w:hint="eastAsia"/>
          <w:bCs/>
          <w:color w:val="000000"/>
          <w:sz w:val="32"/>
          <w:szCs w:val="32"/>
        </w:rPr>
        <w:t>。</w:t>
      </w:r>
    </w:p>
    <w:p w:rsidR="0012287F" w:rsidRDefault="00C00320">
      <w:pPr>
        <w:numPr>
          <w:ilvl w:val="0"/>
          <w:numId w:val="3"/>
        </w:numPr>
        <w:spacing w:line="360" w:lineRule="auto"/>
        <w:rPr>
          <w:rStyle w:val="a9"/>
          <w:rFonts w:ascii="仿宋_GB2312" w:eastAsia="仿宋_GB2312" w:hAnsi="仿宋"/>
          <w:b w:val="0"/>
          <w:bCs/>
          <w:color w:val="000000"/>
          <w:sz w:val="32"/>
          <w:szCs w:val="32"/>
        </w:rPr>
      </w:pPr>
      <w:r>
        <w:rPr>
          <w:rFonts w:ascii="仿宋_GB2312" w:eastAsia="仿宋_GB2312" w:hAnsi="仿宋" w:hint="eastAsia"/>
          <w:b/>
          <w:bCs/>
          <w:color w:val="000000"/>
          <w:sz w:val="32"/>
          <w:szCs w:val="32"/>
        </w:rPr>
        <w:t>灾害防治及应急管理支出</w:t>
      </w:r>
      <w:r>
        <w:rPr>
          <w:rStyle w:val="a9"/>
          <w:rFonts w:ascii="仿宋_GB2312" w:eastAsia="仿宋_GB2312" w:hAnsi="仿宋" w:hint="eastAsia"/>
          <w:bCs/>
          <w:color w:val="000000"/>
          <w:sz w:val="32"/>
          <w:szCs w:val="32"/>
        </w:rPr>
        <w:t>（类）地震事务（款）一般管理事务（项）支出决算为1.82万元，完成预算100</w:t>
      </w:r>
      <w:r>
        <w:rPr>
          <w:rStyle w:val="a9"/>
          <w:rFonts w:ascii="仿宋_GB2312" w:eastAsia="仿宋_GB2312" w:hAnsi="仿宋"/>
          <w:bCs/>
          <w:color w:val="000000"/>
          <w:sz w:val="32"/>
          <w:szCs w:val="32"/>
        </w:rPr>
        <w:t>%</w:t>
      </w:r>
      <w:r>
        <w:rPr>
          <w:rStyle w:val="a9"/>
          <w:rFonts w:ascii="仿宋_GB2312" w:eastAsia="仿宋_GB2312" w:hAnsi="仿宋" w:hint="eastAsia"/>
          <w:bCs/>
          <w:color w:val="000000"/>
          <w:sz w:val="32"/>
          <w:szCs w:val="32"/>
        </w:rPr>
        <w:t>。</w:t>
      </w:r>
    </w:p>
    <w:p w:rsidR="0012287F" w:rsidRDefault="00C00320">
      <w:pPr>
        <w:numPr>
          <w:ilvl w:val="0"/>
          <w:numId w:val="3"/>
        </w:numPr>
        <w:spacing w:line="360" w:lineRule="auto"/>
        <w:rPr>
          <w:rStyle w:val="a9"/>
          <w:rFonts w:ascii="仿宋_GB2312" w:eastAsia="仿宋_GB2312" w:hAnsi="仿宋"/>
          <w:b w:val="0"/>
          <w:bCs/>
          <w:color w:val="000000"/>
          <w:sz w:val="32"/>
          <w:szCs w:val="32"/>
        </w:rPr>
      </w:pPr>
      <w:r>
        <w:rPr>
          <w:rFonts w:ascii="仿宋_GB2312" w:eastAsia="仿宋_GB2312" w:hAnsi="仿宋" w:hint="eastAsia"/>
          <w:b/>
          <w:bCs/>
          <w:color w:val="000000"/>
          <w:sz w:val="32"/>
          <w:szCs w:val="32"/>
        </w:rPr>
        <w:t>灾害防治及应急管理支出</w:t>
      </w:r>
      <w:r>
        <w:rPr>
          <w:rStyle w:val="a9"/>
          <w:rFonts w:ascii="仿宋_GB2312" w:eastAsia="仿宋_GB2312" w:hAnsi="仿宋" w:hint="eastAsia"/>
          <w:bCs/>
          <w:color w:val="000000"/>
          <w:sz w:val="32"/>
          <w:szCs w:val="32"/>
        </w:rPr>
        <w:t>（类）地震事务（款）地震监测（项）支出决算为</w:t>
      </w:r>
      <w:r>
        <w:rPr>
          <w:rStyle w:val="a9"/>
          <w:rFonts w:ascii="仿宋_GB2312" w:eastAsia="仿宋_GB2312" w:hAnsi="仿宋"/>
          <w:bCs/>
          <w:color w:val="000000"/>
          <w:sz w:val="32"/>
          <w:szCs w:val="32"/>
        </w:rPr>
        <w:t>23.26</w:t>
      </w:r>
      <w:r>
        <w:rPr>
          <w:rStyle w:val="a9"/>
          <w:rFonts w:ascii="仿宋_GB2312" w:eastAsia="仿宋_GB2312" w:hAnsi="仿宋" w:hint="eastAsia"/>
          <w:bCs/>
          <w:color w:val="000000"/>
          <w:sz w:val="32"/>
          <w:szCs w:val="32"/>
        </w:rPr>
        <w:t>万元，完成预算100</w:t>
      </w:r>
      <w:r>
        <w:rPr>
          <w:rStyle w:val="a9"/>
          <w:rFonts w:ascii="仿宋_GB2312" w:eastAsia="仿宋_GB2312" w:hAnsi="仿宋"/>
          <w:bCs/>
          <w:color w:val="000000"/>
          <w:sz w:val="32"/>
          <w:szCs w:val="32"/>
        </w:rPr>
        <w:t>%</w:t>
      </w:r>
      <w:r>
        <w:rPr>
          <w:rStyle w:val="a9"/>
          <w:rFonts w:ascii="仿宋_GB2312" w:eastAsia="仿宋_GB2312" w:hAnsi="仿宋" w:hint="eastAsia"/>
          <w:bCs/>
          <w:color w:val="000000"/>
          <w:sz w:val="32"/>
          <w:szCs w:val="32"/>
        </w:rPr>
        <w:t>。</w:t>
      </w:r>
    </w:p>
    <w:p w:rsidR="0012287F" w:rsidRDefault="00C00320">
      <w:pPr>
        <w:numPr>
          <w:ilvl w:val="0"/>
          <w:numId w:val="3"/>
        </w:numPr>
        <w:spacing w:line="360" w:lineRule="auto"/>
        <w:rPr>
          <w:rStyle w:val="a9"/>
          <w:rFonts w:ascii="仿宋_GB2312" w:eastAsia="仿宋_GB2312" w:hAnsi="仿宋"/>
          <w:b w:val="0"/>
          <w:bCs/>
          <w:color w:val="000000"/>
          <w:sz w:val="32"/>
          <w:szCs w:val="32"/>
        </w:rPr>
      </w:pPr>
      <w:r>
        <w:rPr>
          <w:rFonts w:ascii="仿宋_GB2312" w:eastAsia="仿宋_GB2312" w:hAnsi="仿宋" w:hint="eastAsia"/>
          <w:b/>
          <w:bCs/>
          <w:color w:val="000000"/>
          <w:sz w:val="32"/>
          <w:szCs w:val="32"/>
        </w:rPr>
        <w:t>灾害防治及应急管理支出</w:t>
      </w:r>
      <w:r>
        <w:rPr>
          <w:rStyle w:val="a9"/>
          <w:rFonts w:ascii="仿宋_GB2312" w:eastAsia="仿宋_GB2312" w:hAnsi="仿宋" w:hint="eastAsia"/>
          <w:bCs/>
          <w:color w:val="000000"/>
          <w:sz w:val="32"/>
          <w:szCs w:val="32"/>
        </w:rPr>
        <w:t>（类）地震事务（款）地震预测预报（项）支出决算为</w:t>
      </w:r>
      <w:r>
        <w:rPr>
          <w:rStyle w:val="a9"/>
          <w:rFonts w:ascii="仿宋_GB2312" w:eastAsia="仿宋_GB2312" w:hAnsi="仿宋"/>
          <w:bCs/>
          <w:color w:val="000000"/>
          <w:sz w:val="32"/>
          <w:szCs w:val="32"/>
        </w:rPr>
        <w:t>95.75</w:t>
      </w:r>
      <w:r>
        <w:rPr>
          <w:rStyle w:val="a9"/>
          <w:rFonts w:ascii="仿宋_GB2312" w:eastAsia="仿宋_GB2312" w:hAnsi="仿宋" w:hint="eastAsia"/>
          <w:bCs/>
          <w:color w:val="000000"/>
          <w:sz w:val="32"/>
          <w:szCs w:val="32"/>
        </w:rPr>
        <w:t>万元，完成预算100</w:t>
      </w:r>
      <w:r>
        <w:rPr>
          <w:rStyle w:val="a9"/>
          <w:rFonts w:ascii="仿宋_GB2312" w:eastAsia="仿宋_GB2312" w:hAnsi="仿宋"/>
          <w:bCs/>
          <w:color w:val="000000"/>
          <w:sz w:val="32"/>
          <w:szCs w:val="32"/>
        </w:rPr>
        <w:t>%</w:t>
      </w:r>
      <w:r>
        <w:rPr>
          <w:rStyle w:val="a9"/>
          <w:rFonts w:ascii="仿宋_GB2312" w:eastAsia="仿宋_GB2312" w:hAnsi="仿宋" w:hint="eastAsia"/>
          <w:bCs/>
          <w:color w:val="000000"/>
          <w:sz w:val="32"/>
          <w:szCs w:val="32"/>
        </w:rPr>
        <w:t>。</w:t>
      </w:r>
    </w:p>
    <w:p w:rsidR="0012287F" w:rsidRDefault="00C00320">
      <w:pPr>
        <w:numPr>
          <w:ilvl w:val="0"/>
          <w:numId w:val="3"/>
        </w:numPr>
        <w:spacing w:line="360" w:lineRule="auto"/>
        <w:rPr>
          <w:rStyle w:val="a9"/>
          <w:rFonts w:ascii="仿宋_GB2312" w:eastAsia="仿宋_GB2312" w:hAnsi="仿宋"/>
          <w:b w:val="0"/>
          <w:bCs/>
          <w:color w:val="000000"/>
          <w:sz w:val="32"/>
          <w:szCs w:val="32"/>
        </w:rPr>
      </w:pPr>
      <w:r>
        <w:rPr>
          <w:rFonts w:ascii="仿宋_GB2312" w:eastAsia="仿宋_GB2312" w:hAnsi="仿宋" w:hint="eastAsia"/>
          <w:b/>
          <w:bCs/>
          <w:color w:val="000000"/>
          <w:sz w:val="32"/>
          <w:szCs w:val="32"/>
        </w:rPr>
        <w:t>灾害防治及应急管理支出</w:t>
      </w:r>
      <w:r>
        <w:rPr>
          <w:rStyle w:val="a9"/>
          <w:rFonts w:ascii="仿宋_GB2312" w:eastAsia="仿宋_GB2312" w:hAnsi="仿宋" w:hint="eastAsia"/>
          <w:bCs/>
          <w:color w:val="000000"/>
          <w:sz w:val="32"/>
          <w:szCs w:val="32"/>
        </w:rPr>
        <w:t>（类）地震事务（款）其他地震事务支出（项）支出决算为</w:t>
      </w:r>
      <w:r>
        <w:rPr>
          <w:rStyle w:val="a9"/>
          <w:rFonts w:ascii="仿宋_GB2312" w:eastAsia="仿宋_GB2312" w:hAnsi="仿宋"/>
          <w:bCs/>
          <w:color w:val="000000"/>
          <w:sz w:val="32"/>
          <w:szCs w:val="32"/>
        </w:rPr>
        <w:t>9.09</w:t>
      </w:r>
      <w:r>
        <w:rPr>
          <w:rStyle w:val="a9"/>
          <w:rFonts w:ascii="仿宋_GB2312" w:eastAsia="仿宋_GB2312" w:hAnsi="仿宋" w:hint="eastAsia"/>
          <w:bCs/>
          <w:color w:val="000000"/>
          <w:sz w:val="32"/>
          <w:szCs w:val="32"/>
        </w:rPr>
        <w:t>万元，完成预算100</w:t>
      </w:r>
      <w:r>
        <w:rPr>
          <w:rStyle w:val="a9"/>
          <w:rFonts w:ascii="仿宋_GB2312" w:eastAsia="仿宋_GB2312" w:hAnsi="仿宋"/>
          <w:bCs/>
          <w:color w:val="000000"/>
          <w:sz w:val="32"/>
          <w:szCs w:val="32"/>
        </w:rPr>
        <w:t>%</w:t>
      </w:r>
      <w:r>
        <w:rPr>
          <w:rStyle w:val="a9"/>
          <w:rFonts w:ascii="仿宋_GB2312" w:eastAsia="仿宋_GB2312" w:hAnsi="仿宋" w:hint="eastAsia"/>
          <w:bCs/>
          <w:color w:val="000000"/>
          <w:sz w:val="32"/>
          <w:szCs w:val="32"/>
        </w:rPr>
        <w:t>。</w:t>
      </w:r>
    </w:p>
    <w:p w:rsidR="0012287F" w:rsidRDefault="00C00320">
      <w:pPr>
        <w:numPr>
          <w:ilvl w:val="0"/>
          <w:numId w:val="3"/>
        </w:numPr>
        <w:spacing w:line="600" w:lineRule="exact"/>
        <w:rPr>
          <w:rFonts w:ascii="仿宋_GB2312" w:eastAsia="仿宋_GB2312" w:hAnsi="仿宋"/>
          <w:b/>
          <w:bCs/>
          <w:color w:val="000000"/>
          <w:sz w:val="32"/>
          <w:szCs w:val="32"/>
        </w:rPr>
      </w:pPr>
      <w:r>
        <w:rPr>
          <w:rFonts w:ascii="仿宋_GB2312" w:eastAsia="仿宋_GB2312" w:hAnsi="仿宋" w:hint="eastAsia"/>
          <w:b/>
          <w:bCs/>
          <w:color w:val="000000"/>
          <w:sz w:val="32"/>
          <w:szCs w:val="32"/>
        </w:rPr>
        <w:t>灾害防治及应急管理支出</w:t>
      </w:r>
      <w:r>
        <w:rPr>
          <w:rStyle w:val="a9"/>
          <w:rFonts w:ascii="仿宋_GB2312" w:eastAsia="仿宋_GB2312" w:hAnsi="仿宋" w:hint="eastAsia"/>
          <w:bCs/>
          <w:color w:val="000000"/>
          <w:sz w:val="32"/>
          <w:szCs w:val="32"/>
        </w:rPr>
        <w:t>（类）自然灾害防治（款</w:t>
      </w:r>
      <w:r>
        <w:rPr>
          <w:rStyle w:val="a9"/>
          <w:rFonts w:ascii="仿宋_GB2312" w:eastAsia="仿宋_GB2312" w:hAnsi="仿宋"/>
          <w:bCs/>
          <w:color w:val="000000"/>
          <w:sz w:val="32"/>
          <w:szCs w:val="32"/>
        </w:rPr>
        <w:t>）</w:t>
      </w:r>
      <w:r>
        <w:rPr>
          <w:rStyle w:val="a9"/>
          <w:rFonts w:ascii="仿宋_GB2312" w:eastAsia="仿宋_GB2312" w:hAnsi="仿宋" w:hint="eastAsia"/>
          <w:bCs/>
          <w:color w:val="000000"/>
          <w:sz w:val="32"/>
          <w:szCs w:val="32"/>
        </w:rPr>
        <w:t>森林草原防灾减灾（项</w:t>
      </w:r>
      <w:r>
        <w:rPr>
          <w:rStyle w:val="a9"/>
          <w:rFonts w:ascii="仿宋_GB2312" w:eastAsia="仿宋_GB2312" w:hAnsi="仿宋"/>
          <w:bCs/>
          <w:color w:val="000000"/>
          <w:sz w:val="32"/>
          <w:szCs w:val="32"/>
        </w:rPr>
        <w:t>）</w:t>
      </w:r>
      <w:r>
        <w:rPr>
          <w:rStyle w:val="a9"/>
          <w:rFonts w:ascii="仿宋_GB2312" w:eastAsia="仿宋_GB2312" w:hAnsi="仿宋" w:hint="eastAsia"/>
          <w:bCs/>
          <w:color w:val="000000"/>
          <w:sz w:val="32"/>
          <w:szCs w:val="32"/>
        </w:rPr>
        <w:t>：支出决算为</w:t>
      </w:r>
      <w:r>
        <w:rPr>
          <w:rStyle w:val="a9"/>
          <w:rFonts w:ascii="仿宋_GB2312" w:eastAsia="仿宋_GB2312" w:hAnsi="仿宋"/>
          <w:bCs/>
          <w:color w:val="000000"/>
          <w:sz w:val="32"/>
          <w:szCs w:val="32"/>
        </w:rPr>
        <w:t>66.39</w:t>
      </w:r>
      <w:r>
        <w:rPr>
          <w:rStyle w:val="a9"/>
          <w:rFonts w:ascii="仿宋_GB2312" w:eastAsia="仿宋_GB2312" w:hAnsi="仿宋" w:hint="eastAsia"/>
          <w:bCs/>
          <w:color w:val="000000"/>
          <w:sz w:val="32"/>
          <w:szCs w:val="32"/>
        </w:rPr>
        <w:t>万</w:t>
      </w:r>
      <w:r>
        <w:rPr>
          <w:rStyle w:val="a9"/>
          <w:rFonts w:ascii="仿宋_GB2312" w:eastAsia="仿宋_GB2312" w:hAnsi="仿宋"/>
          <w:bCs/>
          <w:color w:val="000000"/>
          <w:sz w:val="32"/>
          <w:szCs w:val="32"/>
        </w:rPr>
        <w:t>元</w:t>
      </w:r>
      <w:r>
        <w:rPr>
          <w:rStyle w:val="a9"/>
          <w:rFonts w:ascii="仿宋_GB2312" w:eastAsia="仿宋_GB2312" w:hAnsi="仿宋" w:hint="eastAsia"/>
          <w:bCs/>
          <w:color w:val="000000"/>
          <w:sz w:val="32"/>
          <w:szCs w:val="32"/>
        </w:rPr>
        <w:t>，</w:t>
      </w:r>
      <w:r>
        <w:rPr>
          <w:rStyle w:val="a9"/>
          <w:rFonts w:ascii="仿宋_GB2312" w:eastAsia="仿宋_GB2312" w:hAnsi="仿宋"/>
          <w:bCs/>
          <w:color w:val="000000"/>
          <w:sz w:val="32"/>
          <w:szCs w:val="32"/>
        </w:rPr>
        <w:t>完成预</w:t>
      </w:r>
      <w:r>
        <w:rPr>
          <w:rStyle w:val="a9"/>
          <w:rFonts w:ascii="仿宋_GB2312" w:eastAsia="仿宋_GB2312" w:hAnsi="仿宋"/>
          <w:bCs/>
          <w:color w:val="000000"/>
          <w:sz w:val="32"/>
          <w:szCs w:val="32"/>
        </w:rPr>
        <w:lastRenderedPageBreak/>
        <w:t>算</w:t>
      </w:r>
      <w:r>
        <w:rPr>
          <w:rStyle w:val="a9"/>
          <w:rFonts w:ascii="仿宋_GB2312" w:eastAsia="仿宋_GB2312" w:hAnsi="仿宋" w:hint="eastAsia"/>
          <w:bCs/>
          <w:color w:val="000000"/>
          <w:sz w:val="32"/>
          <w:szCs w:val="32"/>
        </w:rPr>
        <w:t>100</w:t>
      </w:r>
      <w:r>
        <w:rPr>
          <w:rStyle w:val="a9"/>
          <w:rFonts w:ascii="仿宋_GB2312" w:eastAsia="仿宋_GB2312" w:hAnsi="仿宋"/>
          <w:bCs/>
          <w:color w:val="000000"/>
          <w:sz w:val="32"/>
          <w:szCs w:val="32"/>
        </w:rPr>
        <w:t>%。</w:t>
      </w:r>
    </w:p>
    <w:p w:rsidR="0012287F" w:rsidRDefault="00C00320">
      <w:pPr>
        <w:numPr>
          <w:ilvl w:val="0"/>
          <w:numId w:val="3"/>
        </w:numPr>
        <w:spacing w:line="600" w:lineRule="exact"/>
        <w:rPr>
          <w:rStyle w:val="a9"/>
          <w:rFonts w:ascii="仿宋_GB2312" w:eastAsia="仿宋_GB2312" w:hAnsi="仿宋"/>
          <w:bCs/>
          <w:color w:val="000000"/>
          <w:sz w:val="32"/>
          <w:szCs w:val="32"/>
        </w:rPr>
      </w:pPr>
      <w:r>
        <w:rPr>
          <w:rFonts w:ascii="仿宋_GB2312" w:eastAsia="仿宋_GB2312" w:hAnsi="仿宋" w:hint="eastAsia"/>
          <w:b/>
          <w:bCs/>
          <w:color w:val="000000"/>
          <w:sz w:val="32"/>
          <w:szCs w:val="32"/>
        </w:rPr>
        <w:t>灾害防治及应急管理支出</w:t>
      </w:r>
      <w:r>
        <w:rPr>
          <w:rStyle w:val="a9"/>
          <w:rFonts w:ascii="仿宋_GB2312" w:eastAsia="仿宋_GB2312" w:hAnsi="仿宋" w:hint="eastAsia"/>
          <w:bCs/>
          <w:color w:val="000000"/>
          <w:sz w:val="32"/>
          <w:szCs w:val="32"/>
        </w:rPr>
        <w:t>（类）自然灾害救灾及恢复重建支出（款</w:t>
      </w:r>
      <w:r>
        <w:rPr>
          <w:rStyle w:val="a9"/>
          <w:rFonts w:ascii="仿宋_GB2312" w:eastAsia="仿宋_GB2312" w:hAnsi="仿宋"/>
          <w:bCs/>
          <w:color w:val="000000"/>
          <w:sz w:val="32"/>
          <w:szCs w:val="32"/>
        </w:rPr>
        <w:t>）</w:t>
      </w:r>
      <w:r>
        <w:rPr>
          <w:rStyle w:val="a9"/>
          <w:rFonts w:ascii="仿宋_GB2312" w:eastAsia="仿宋_GB2312" w:hAnsi="仿宋" w:hint="eastAsia"/>
          <w:bCs/>
          <w:color w:val="000000"/>
          <w:sz w:val="32"/>
          <w:szCs w:val="32"/>
        </w:rPr>
        <w:t>自然灾害救灾补助（项</w:t>
      </w:r>
      <w:r>
        <w:rPr>
          <w:rStyle w:val="a9"/>
          <w:rFonts w:ascii="仿宋_GB2312" w:eastAsia="仿宋_GB2312" w:hAnsi="仿宋"/>
          <w:bCs/>
          <w:color w:val="000000"/>
          <w:sz w:val="32"/>
          <w:szCs w:val="32"/>
        </w:rPr>
        <w:t>）</w:t>
      </w:r>
      <w:r>
        <w:rPr>
          <w:rStyle w:val="a9"/>
          <w:rFonts w:ascii="仿宋_GB2312" w:eastAsia="仿宋_GB2312" w:hAnsi="仿宋" w:hint="eastAsia"/>
          <w:bCs/>
          <w:color w:val="000000"/>
          <w:sz w:val="32"/>
          <w:szCs w:val="32"/>
        </w:rPr>
        <w:t>：支出决算为</w:t>
      </w:r>
      <w:r>
        <w:rPr>
          <w:rStyle w:val="a9"/>
          <w:rFonts w:ascii="仿宋_GB2312" w:eastAsia="仿宋_GB2312" w:hAnsi="仿宋"/>
          <w:bCs/>
          <w:color w:val="000000"/>
          <w:sz w:val="32"/>
          <w:szCs w:val="32"/>
        </w:rPr>
        <w:t>20.00</w:t>
      </w:r>
      <w:r>
        <w:rPr>
          <w:rStyle w:val="a9"/>
          <w:rFonts w:ascii="仿宋_GB2312" w:eastAsia="仿宋_GB2312" w:hAnsi="仿宋" w:hint="eastAsia"/>
          <w:bCs/>
          <w:color w:val="000000"/>
          <w:sz w:val="32"/>
          <w:szCs w:val="32"/>
        </w:rPr>
        <w:t>万</w:t>
      </w:r>
      <w:r>
        <w:rPr>
          <w:rStyle w:val="a9"/>
          <w:rFonts w:ascii="仿宋_GB2312" w:eastAsia="仿宋_GB2312" w:hAnsi="仿宋"/>
          <w:bCs/>
          <w:color w:val="000000"/>
          <w:sz w:val="32"/>
          <w:szCs w:val="32"/>
        </w:rPr>
        <w:t>元</w:t>
      </w:r>
      <w:r>
        <w:rPr>
          <w:rStyle w:val="a9"/>
          <w:rFonts w:ascii="仿宋_GB2312" w:eastAsia="仿宋_GB2312" w:hAnsi="仿宋" w:hint="eastAsia"/>
          <w:bCs/>
          <w:color w:val="000000"/>
          <w:sz w:val="32"/>
          <w:szCs w:val="32"/>
        </w:rPr>
        <w:t>，</w:t>
      </w:r>
      <w:r>
        <w:rPr>
          <w:rStyle w:val="a9"/>
          <w:rFonts w:ascii="仿宋_GB2312" w:eastAsia="仿宋_GB2312" w:hAnsi="仿宋"/>
          <w:bCs/>
          <w:color w:val="000000"/>
          <w:sz w:val="32"/>
          <w:szCs w:val="32"/>
        </w:rPr>
        <w:t>完成预算</w:t>
      </w:r>
      <w:r>
        <w:rPr>
          <w:rStyle w:val="a9"/>
          <w:rFonts w:ascii="仿宋_GB2312" w:eastAsia="仿宋_GB2312" w:hAnsi="仿宋" w:hint="eastAsia"/>
          <w:bCs/>
          <w:color w:val="000000"/>
          <w:sz w:val="32"/>
          <w:szCs w:val="32"/>
        </w:rPr>
        <w:t>100</w:t>
      </w:r>
      <w:r>
        <w:rPr>
          <w:rStyle w:val="a9"/>
          <w:rFonts w:ascii="仿宋_GB2312" w:eastAsia="仿宋_GB2312" w:hAnsi="仿宋"/>
          <w:bCs/>
          <w:color w:val="000000"/>
          <w:sz w:val="32"/>
          <w:szCs w:val="32"/>
        </w:rPr>
        <w:t>%。</w:t>
      </w:r>
    </w:p>
    <w:p w:rsidR="0012287F" w:rsidRDefault="00C00320">
      <w:pPr>
        <w:numPr>
          <w:ilvl w:val="0"/>
          <w:numId w:val="3"/>
        </w:numPr>
        <w:spacing w:line="600" w:lineRule="exact"/>
        <w:rPr>
          <w:rStyle w:val="a9"/>
          <w:rFonts w:ascii="仿宋_GB2312" w:eastAsia="仿宋_GB2312" w:hAnsi="仿宋"/>
          <w:bCs/>
          <w:color w:val="000000"/>
          <w:sz w:val="32"/>
          <w:szCs w:val="32"/>
        </w:rPr>
      </w:pPr>
      <w:r>
        <w:rPr>
          <w:rFonts w:ascii="仿宋_GB2312" w:eastAsia="仿宋_GB2312" w:hAnsi="仿宋" w:hint="eastAsia"/>
          <w:b/>
          <w:bCs/>
          <w:color w:val="000000"/>
          <w:sz w:val="32"/>
          <w:szCs w:val="32"/>
        </w:rPr>
        <w:t>灾害防治及应急管理支出</w:t>
      </w:r>
      <w:r>
        <w:rPr>
          <w:rStyle w:val="a9"/>
          <w:rFonts w:ascii="仿宋_GB2312" w:eastAsia="仿宋_GB2312" w:hAnsi="仿宋" w:hint="eastAsia"/>
          <w:bCs/>
          <w:color w:val="000000"/>
          <w:sz w:val="32"/>
          <w:szCs w:val="32"/>
        </w:rPr>
        <w:t>（类）其他灾害防治及应急管理支出（款</w:t>
      </w:r>
      <w:r>
        <w:rPr>
          <w:rStyle w:val="a9"/>
          <w:rFonts w:ascii="仿宋_GB2312" w:eastAsia="仿宋_GB2312" w:hAnsi="仿宋"/>
          <w:bCs/>
          <w:color w:val="000000"/>
          <w:sz w:val="32"/>
          <w:szCs w:val="32"/>
        </w:rPr>
        <w:t>）</w:t>
      </w:r>
      <w:r>
        <w:rPr>
          <w:rStyle w:val="a9"/>
          <w:rFonts w:ascii="仿宋_GB2312" w:eastAsia="仿宋_GB2312" w:hAnsi="仿宋" w:hint="eastAsia"/>
          <w:bCs/>
          <w:color w:val="000000"/>
          <w:sz w:val="32"/>
          <w:szCs w:val="32"/>
        </w:rPr>
        <w:t>其他灾害防治及应急管理支出（项</w:t>
      </w:r>
      <w:r>
        <w:rPr>
          <w:rStyle w:val="a9"/>
          <w:rFonts w:ascii="仿宋_GB2312" w:eastAsia="仿宋_GB2312" w:hAnsi="仿宋"/>
          <w:bCs/>
          <w:color w:val="000000"/>
          <w:sz w:val="32"/>
          <w:szCs w:val="32"/>
        </w:rPr>
        <w:t>）</w:t>
      </w:r>
      <w:r>
        <w:rPr>
          <w:rStyle w:val="a9"/>
          <w:rFonts w:ascii="仿宋_GB2312" w:eastAsia="仿宋_GB2312" w:hAnsi="仿宋" w:hint="eastAsia"/>
          <w:bCs/>
          <w:color w:val="000000"/>
          <w:sz w:val="32"/>
          <w:szCs w:val="32"/>
        </w:rPr>
        <w:t>：支出决算为</w:t>
      </w:r>
      <w:r>
        <w:rPr>
          <w:rStyle w:val="a9"/>
          <w:rFonts w:ascii="仿宋_GB2312" w:eastAsia="仿宋_GB2312" w:hAnsi="仿宋"/>
          <w:bCs/>
          <w:color w:val="000000"/>
          <w:sz w:val="32"/>
          <w:szCs w:val="32"/>
        </w:rPr>
        <w:t>35.58</w:t>
      </w:r>
      <w:r>
        <w:rPr>
          <w:rStyle w:val="a9"/>
          <w:rFonts w:ascii="仿宋_GB2312" w:eastAsia="仿宋_GB2312" w:hAnsi="仿宋" w:hint="eastAsia"/>
          <w:bCs/>
          <w:color w:val="000000"/>
          <w:sz w:val="32"/>
          <w:szCs w:val="32"/>
        </w:rPr>
        <w:t>万</w:t>
      </w:r>
      <w:r>
        <w:rPr>
          <w:rStyle w:val="a9"/>
          <w:rFonts w:ascii="仿宋_GB2312" w:eastAsia="仿宋_GB2312" w:hAnsi="仿宋"/>
          <w:bCs/>
          <w:color w:val="000000"/>
          <w:sz w:val="32"/>
          <w:szCs w:val="32"/>
        </w:rPr>
        <w:t>元</w:t>
      </w:r>
      <w:r>
        <w:rPr>
          <w:rStyle w:val="a9"/>
          <w:rFonts w:ascii="仿宋_GB2312" w:eastAsia="仿宋_GB2312" w:hAnsi="仿宋" w:hint="eastAsia"/>
          <w:bCs/>
          <w:color w:val="000000"/>
          <w:sz w:val="32"/>
          <w:szCs w:val="32"/>
        </w:rPr>
        <w:t>，</w:t>
      </w:r>
      <w:r>
        <w:rPr>
          <w:rStyle w:val="a9"/>
          <w:rFonts w:ascii="仿宋_GB2312" w:eastAsia="仿宋_GB2312" w:hAnsi="仿宋"/>
          <w:bCs/>
          <w:color w:val="000000"/>
          <w:sz w:val="32"/>
          <w:szCs w:val="32"/>
        </w:rPr>
        <w:t>完成预算</w:t>
      </w:r>
      <w:r>
        <w:rPr>
          <w:rStyle w:val="a9"/>
          <w:rFonts w:ascii="仿宋_GB2312" w:eastAsia="仿宋_GB2312" w:hAnsi="仿宋" w:hint="eastAsia"/>
          <w:bCs/>
          <w:color w:val="000000"/>
          <w:sz w:val="32"/>
          <w:szCs w:val="32"/>
        </w:rPr>
        <w:t>100</w:t>
      </w:r>
      <w:r>
        <w:rPr>
          <w:rStyle w:val="a9"/>
          <w:rFonts w:ascii="仿宋_GB2312" w:eastAsia="仿宋_GB2312" w:hAnsi="仿宋"/>
          <w:bCs/>
          <w:color w:val="000000"/>
          <w:sz w:val="32"/>
          <w:szCs w:val="32"/>
        </w:rPr>
        <w:t>%。</w:t>
      </w:r>
    </w:p>
    <w:p w:rsidR="0012287F" w:rsidRDefault="00C00320">
      <w:pPr>
        <w:tabs>
          <w:tab w:val="right" w:pos="8306"/>
        </w:tabs>
        <w:spacing w:line="600" w:lineRule="exact"/>
        <w:ind w:firstLine="640"/>
        <w:outlineLvl w:val="1"/>
        <w:rPr>
          <w:rStyle w:val="2Char"/>
        </w:rPr>
      </w:pPr>
      <w:bookmarkStart w:id="55" w:name="_Toc15377214"/>
      <w:bookmarkStart w:id="56" w:name="_Toc15396608"/>
      <w:bookmarkStart w:id="57" w:name="_Toc17509"/>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55"/>
      <w:bookmarkEnd w:id="56"/>
      <w:bookmarkEnd w:id="57"/>
      <w:r>
        <w:rPr>
          <w:rStyle w:val="2Char"/>
          <w:rFonts w:ascii="黑体" w:eastAsia="黑体" w:hAnsi="黑体"/>
          <w:b w:val="0"/>
        </w:rPr>
        <w:tab/>
      </w:r>
    </w:p>
    <w:p w:rsidR="0012287F" w:rsidRDefault="00C00320">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22年一般公共预算财政拨款基本支出</w:t>
      </w:r>
      <w:r>
        <w:rPr>
          <w:rFonts w:ascii="仿宋" w:eastAsia="仿宋" w:hAnsi="仿宋"/>
          <w:sz w:val="32"/>
          <w:szCs w:val="32"/>
        </w:rPr>
        <w:t>3,183.74</w:t>
      </w:r>
      <w:r>
        <w:rPr>
          <w:rFonts w:ascii="仿宋" w:eastAsia="仿宋" w:hAnsi="仿宋" w:hint="eastAsia"/>
          <w:sz w:val="32"/>
          <w:szCs w:val="32"/>
        </w:rPr>
        <w:t>万元，其中：</w:t>
      </w:r>
    </w:p>
    <w:p w:rsidR="0012287F" w:rsidRDefault="00C00320">
      <w:pPr>
        <w:spacing w:line="600" w:lineRule="exact"/>
        <w:ind w:firstLine="645"/>
        <w:rPr>
          <w:rFonts w:ascii="仿宋" w:eastAsia="仿宋" w:hAnsi="仿宋"/>
          <w:sz w:val="32"/>
          <w:szCs w:val="32"/>
        </w:rPr>
      </w:pPr>
      <w:r>
        <w:rPr>
          <w:rFonts w:ascii="仿宋" w:eastAsia="仿宋" w:hAnsi="仿宋" w:hint="eastAsia"/>
          <w:sz w:val="32"/>
          <w:szCs w:val="32"/>
        </w:rPr>
        <w:t>人员经费</w:t>
      </w:r>
      <w:r>
        <w:rPr>
          <w:rFonts w:ascii="仿宋" w:eastAsia="仿宋" w:hAnsi="仿宋"/>
          <w:sz w:val="32"/>
          <w:szCs w:val="32"/>
        </w:rPr>
        <w:t>2687.21</w:t>
      </w:r>
      <w:r>
        <w:rPr>
          <w:rFonts w:ascii="仿宋" w:eastAsia="仿宋" w:hAnsi="仿宋" w:hint="eastAsia"/>
          <w:sz w:val="32"/>
          <w:szCs w:val="32"/>
        </w:rPr>
        <w:t>万元，主要包括：基本工资、津贴补贴、奖金、绩效工资、机关事业单位基本养老保险缴费、职业年金缴费、  职工基本医疗保险缴费、其他社会保障缴费、住房公积金、其他工资福利支出、抚恤金、生活补助、奖励金、其他对个人和家庭的补助支出等。</w:t>
      </w:r>
      <w:r>
        <w:rPr>
          <w:rFonts w:ascii="仿宋" w:eastAsia="仿宋" w:hAnsi="仿宋"/>
          <w:sz w:val="32"/>
          <w:szCs w:val="32"/>
        </w:rPr>
        <w:br/>
      </w:r>
      <w:r>
        <w:rPr>
          <w:rFonts w:ascii="仿宋" w:eastAsia="仿宋" w:hAnsi="仿宋" w:hint="eastAsia"/>
          <w:sz w:val="32"/>
          <w:szCs w:val="32"/>
        </w:rPr>
        <w:t xml:space="preserve">　　公用经费</w:t>
      </w:r>
      <w:r>
        <w:rPr>
          <w:rFonts w:ascii="仿宋" w:eastAsia="仿宋" w:hAnsi="仿宋"/>
          <w:sz w:val="32"/>
          <w:szCs w:val="32"/>
        </w:rPr>
        <w:t>496.52</w:t>
      </w:r>
      <w:r>
        <w:rPr>
          <w:rFonts w:ascii="仿宋" w:eastAsia="仿宋" w:hAnsi="仿宋" w:hint="eastAsia"/>
          <w:sz w:val="32"/>
          <w:szCs w:val="32"/>
        </w:rPr>
        <w:t>万元，主要包括：办公费、印刷费、咨询费、水费、电费、邮电费、物业管理费、差旅费、维修（护）费、会议费、培训费、公务接待费、  专用材料费、劳务费、工会经费、福利费、公务用车运行维护费、其他交通费用、其他商品和服务支出、办公设备购置、专用设备购置、  公务用车购置。</w:t>
      </w:r>
    </w:p>
    <w:p w:rsidR="0012287F" w:rsidRDefault="00C00320">
      <w:pPr>
        <w:spacing w:line="600" w:lineRule="exact"/>
        <w:ind w:firstLine="640"/>
        <w:outlineLvl w:val="1"/>
        <w:rPr>
          <w:rStyle w:val="2Char"/>
          <w:rFonts w:ascii="黑体" w:eastAsia="黑体" w:hAnsi="黑体"/>
          <w:b w:val="0"/>
        </w:rPr>
      </w:pPr>
      <w:bookmarkStart w:id="58" w:name="_Toc15377215"/>
      <w:bookmarkStart w:id="59" w:name="_Toc15396609"/>
      <w:bookmarkStart w:id="60" w:name="_Toc11672"/>
      <w:r>
        <w:rPr>
          <w:rFonts w:ascii="黑体" w:eastAsia="黑体" w:hint="eastAsia"/>
          <w:sz w:val="32"/>
          <w:szCs w:val="32"/>
        </w:rPr>
        <w:t>七、</w:t>
      </w:r>
      <w:r>
        <w:rPr>
          <w:rStyle w:val="2Char"/>
          <w:rFonts w:ascii="黑体" w:eastAsia="黑体" w:hAnsi="黑体" w:hint="eastAsia"/>
          <w:b w:val="0"/>
        </w:rPr>
        <w:t>财政拨款</w:t>
      </w:r>
      <w:r>
        <w:rPr>
          <w:rStyle w:val="2Char"/>
          <w:rFonts w:ascii="黑体" w:eastAsia="黑体" w:hAnsi="黑体" w:hint="eastAsia"/>
        </w:rPr>
        <w:t>“</w:t>
      </w:r>
      <w:r>
        <w:rPr>
          <w:rStyle w:val="2Char"/>
          <w:rFonts w:ascii="黑体" w:eastAsia="黑体" w:hAnsi="黑体" w:hint="eastAsia"/>
          <w:b w:val="0"/>
        </w:rPr>
        <w:t>三公”经费支出决算情况说明</w:t>
      </w:r>
      <w:bookmarkEnd w:id="58"/>
      <w:bookmarkEnd w:id="59"/>
      <w:bookmarkEnd w:id="60"/>
    </w:p>
    <w:p w:rsidR="0012287F" w:rsidRDefault="00C00320">
      <w:pPr>
        <w:spacing w:line="600" w:lineRule="exact"/>
        <w:ind w:firstLine="640"/>
        <w:outlineLvl w:val="2"/>
        <w:rPr>
          <w:rFonts w:ascii="仿宋" w:eastAsia="仿宋" w:hAnsi="仿宋"/>
          <w:b/>
          <w:sz w:val="32"/>
          <w:szCs w:val="32"/>
        </w:rPr>
      </w:pPr>
      <w:bookmarkStart w:id="61" w:name="_Toc15377216"/>
      <w:r>
        <w:rPr>
          <w:rFonts w:ascii="仿宋" w:eastAsia="仿宋" w:hAnsi="仿宋" w:hint="eastAsia"/>
          <w:b/>
          <w:sz w:val="32"/>
          <w:szCs w:val="32"/>
        </w:rPr>
        <w:t>（一）“三公”经费财政拨款支出决算总体情况说明</w:t>
      </w:r>
      <w:bookmarkEnd w:id="61"/>
    </w:p>
    <w:p w:rsidR="0012287F" w:rsidRDefault="00C00320">
      <w:pPr>
        <w:spacing w:line="600" w:lineRule="exact"/>
        <w:ind w:firstLine="640"/>
        <w:rPr>
          <w:rFonts w:ascii="仿宋" w:eastAsia="仿宋" w:hAnsi="仿宋"/>
          <w:sz w:val="32"/>
          <w:szCs w:val="32"/>
        </w:rPr>
      </w:pPr>
      <w:r>
        <w:rPr>
          <w:rFonts w:ascii="仿宋" w:eastAsia="仿宋" w:hAnsi="仿宋"/>
          <w:sz w:val="32"/>
          <w:szCs w:val="32"/>
        </w:rPr>
        <w:lastRenderedPageBreak/>
        <w:t>20</w:t>
      </w:r>
      <w:r>
        <w:rPr>
          <w:rFonts w:ascii="仿宋" w:eastAsia="仿宋" w:hAnsi="仿宋" w:hint="eastAsia"/>
          <w:sz w:val="32"/>
          <w:szCs w:val="32"/>
        </w:rPr>
        <w:t>22年“三公”经费财政拨款支出决算为196.35万元，完成预算100</w:t>
      </w:r>
      <w:r>
        <w:rPr>
          <w:rFonts w:ascii="仿宋" w:eastAsia="仿宋" w:hAnsi="仿宋"/>
          <w:sz w:val="32"/>
          <w:szCs w:val="32"/>
        </w:rPr>
        <w:t>%</w:t>
      </w:r>
      <w:r>
        <w:rPr>
          <w:rFonts w:ascii="仿宋" w:eastAsia="仿宋" w:hAnsi="仿宋" w:hint="eastAsia"/>
          <w:sz w:val="32"/>
          <w:szCs w:val="32"/>
        </w:rPr>
        <w:t>，较上年增加146.72万元，增长295.63%。决算数与预算数持平）。</w:t>
      </w:r>
    </w:p>
    <w:p w:rsidR="0012287F" w:rsidRDefault="00C00320">
      <w:pPr>
        <w:spacing w:line="600" w:lineRule="exact"/>
        <w:ind w:firstLine="640"/>
        <w:outlineLvl w:val="2"/>
        <w:rPr>
          <w:rFonts w:ascii="仿宋" w:eastAsia="仿宋" w:hAnsi="仿宋"/>
          <w:b/>
          <w:sz w:val="32"/>
          <w:szCs w:val="32"/>
        </w:rPr>
      </w:pPr>
      <w:bookmarkStart w:id="62" w:name="_Toc15377217"/>
      <w:r>
        <w:rPr>
          <w:rFonts w:ascii="仿宋" w:eastAsia="仿宋" w:hAnsi="仿宋" w:hint="eastAsia"/>
          <w:b/>
          <w:sz w:val="32"/>
          <w:szCs w:val="32"/>
        </w:rPr>
        <w:t>（二）“三公”经费财政拨款支出决算具体情况说明</w:t>
      </w:r>
      <w:bookmarkEnd w:id="62"/>
    </w:p>
    <w:p w:rsidR="0012287F" w:rsidRDefault="00C00320">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22年“三公”经费财政拨款支出决算中，因公出国（境）费支出决算0万元，占0</w:t>
      </w:r>
      <w:r>
        <w:rPr>
          <w:rFonts w:ascii="仿宋" w:eastAsia="仿宋" w:hAnsi="仿宋"/>
          <w:sz w:val="32"/>
          <w:szCs w:val="32"/>
        </w:rPr>
        <w:t>%</w:t>
      </w:r>
      <w:r>
        <w:rPr>
          <w:rFonts w:ascii="仿宋" w:eastAsia="仿宋" w:hAnsi="仿宋" w:hint="eastAsia"/>
          <w:sz w:val="32"/>
          <w:szCs w:val="32"/>
        </w:rPr>
        <w:t>；公务用车购置及运行维护费支出决算</w:t>
      </w:r>
      <w:r>
        <w:rPr>
          <w:rFonts w:ascii="仿宋" w:eastAsia="仿宋" w:hAnsi="仿宋"/>
          <w:sz w:val="32"/>
          <w:szCs w:val="32"/>
        </w:rPr>
        <w:t>189.78</w:t>
      </w:r>
      <w:r>
        <w:rPr>
          <w:rFonts w:ascii="仿宋" w:eastAsia="仿宋" w:hAnsi="仿宋" w:hint="eastAsia"/>
          <w:sz w:val="32"/>
          <w:szCs w:val="32"/>
        </w:rPr>
        <w:t>万元，占96.65</w:t>
      </w:r>
      <w:r>
        <w:rPr>
          <w:rFonts w:ascii="仿宋" w:eastAsia="仿宋" w:hAnsi="仿宋"/>
          <w:sz w:val="32"/>
          <w:szCs w:val="32"/>
        </w:rPr>
        <w:t>%</w:t>
      </w:r>
      <w:r>
        <w:rPr>
          <w:rFonts w:ascii="仿宋" w:eastAsia="仿宋" w:hAnsi="仿宋" w:hint="eastAsia"/>
          <w:sz w:val="32"/>
          <w:szCs w:val="32"/>
        </w:rPr>
        <w:t>；公务接待费支出决算6.57万元，占3.35</w:t>
      </w:r>
      <w:r>
        <w:rPr>
          <w:rFonts w:ascii="仿宋" w:eastAsia="仿宋" w:hAnsi="仿宋"/>
          <w:sz w:val="32"/>
          <w:szCs w:val="32"/>
        </w:rPr>
        <w:t>%</w:t>
      </w:r>
      <w:r>
        <w:rPr>
          <w:rFonts w:ascii="仿宋" w:eastAsia="仿宋" w:hAnsi="仿宋" w:hint="eastAsia"/>
          <w:sz w:val="32"/>
          <w:szCs w:val="32"/>
        </w:rPr>
        <w:t>。具体情况如下：</w:t>
      </w:r>
    </w:p>
    <w:p w:rsidR="0012287F" w:rsidRDefault="00C00320">
      <w:pPr>
        <w:spacing w:line="360" w:lineRule="auto"/>
        <w:ind w:firstLine="641"/>
        <w:rPr>
          <w:rFonts w:ascii="仿宋" w:eastAsia="仿宋" w:hAnsi="仿宋"/>
          <w:sz w:val="32"/>
          <w:szCs w:val="32"/>
        </w:rPr>
      </w:pPr>
      <w:r>
        <w:rPr>
          <w:noProof/>
        </w:rPr>
        <w:drawing>
          <wp:inline distT="0" distB="0" distL="0" distR="0">
            <wp:extent cx="3539490" cy="1752600"/>
            <wp:effectExtent l="0" t="0" r="22860"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2287F" w:rsidRDefault="00C00320">
      <w:pPr>
        <w:spacing w:line="600" w:lineRule="exact"/>
        <w:ind w:firstLine="640"/>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hint="eastAsia"/>
          <w:sz w:val="32"/>
          <w:szCs w:val="32"/>
        </w:rPr>
        <w:t>0万元，年初未安排预算。</w:t>
      </w:r>
    </w:p>
    <w:p w:rsidR="0012287F" w:rsidRDefault="00C00320">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 w:eastAsia="仿宋" w:hAnsi="仿宋"/>
          <w:sz w:val="32"/>
          <w:szCs w:val="32"/>
        </w:rPr>
        <w:t>189.78</w:t>
      </w:r>
      <w:r>
        <w:rPr>
          <w:rFonts w:ascii="仿宋_GB2312" w:eastAsia="仿宋_GB2312" w:hint="eastAsia"/>
          <w:sz w:val="32"/>
          <w:szCs w:val="32"/>
        </w:rPr>
        <w:t>万元，</w:t>
      </w:r>
      <w:r>
        <w:rPr>
          <w:rStyle w:val="a9"/>
          <w:rFonts w:ascii="仿宋" w:eastAsia="仿宋" w:hAnsi="仿宋" w:hint="eastAsia"/>
          <w:b w:val="0"/>
          <w:bCs/>
          <w:sz w:val="32"/>
          <w:szCs w:val="32"/>
        </w:rPr>
        <w:t>完成预算100</w:t>
      </w:r>
      <w:r>
        <w:rPr>
          <w:rStyle w:val="a9"/>
          <w:rFonts w:ascii="仿宋" w:eastAsia="仿宋" w:hAnsi="仿宋"/>
          <w:b w:val="0"/>
          <w:bCs/>
          <w:sz w:val="32"/>
          <w:szCs w:val="32"/>
        </w:rPr>
        <w:t>%</w:t>
      </w:r>
      <w:r>
        <w:rPr>
          <w:rStyle w:val="a9"/>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21年增加148.48万元，增长78.24</w:t>
      </w:r>
      <w:r>
        <w:rPr>
          <w:rFonts w:ascii="仿宋_GB2312" w:eastAsia="仿宋_GB2312"/>
          <w:sz w:val="32"/>
          <w:szCs w:val="32"/>
        </w:rPr>
        <w:t>%</w:t>
      </w:r>
      <w:r>
        <w:rPr>
          <w:rFonts w:ascii="仿宋_GB2312" w:eastAsia="仿宋_GB2312" w:hint="eastAsia"/>
          <w:sz w:val="32"/>
          <w:szCs w:val="32"/>
        </w:rPr>
        <w:t>。主要原因是2022年增加公务车购置。</w:t>
      </w:r>
    </w:p>
    <w:p w:rsidR="0012287F" w:rsidRDefault="00C00320">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sz w:val="32"/>
          <w:szCs w:val="32"/>
        </w:rPr>
        <w:t>93.48万元。全年按规定更新购置公务用车1辆，其中：越野车1辆、金额93.48万元。截至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月底，单位共有公务用车15辆，其中：越野车15辆。</w:t>
      </w:r>
    </w:p>
    <w:p w:rsidR="0012287F" w:rsidRDefault="00C00320">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hint="eastAsia"/>
          <w:sz w:val="32"/>
          <w:szCs w:val="32"/>
        </w:rPr>
        <w:t>96.3万元。主要用于执法检</w:t>
      </w:r>
      <w:r>
        <w:rPr>
          <w:rFonts w:ascii="仿宋_GB2312" w:eastAsia="仿宋_GB2312" w:hint="eastAsia"/>
          <w:sz w:val="32"/>
          <w:szCs w:val="32"/>
        </w:rPr>
        <w:lastRenderedPageBreak/>
        <w:t>查、应急救援等所需的公务用车燃料费、维修费、过路过桥费、保险费等支出。</w:t>
      </w:r>
    </w:p>
    <w:p w:rsidR="0012287F" w:rsidRDefault="00C00320">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6.57万元，</w:t>
      </w:r>
      <w:r>
        <w:rPr>
          <w:rStyle w:val="a9"/>
          <w:rFonts w:ascii="仿宋" w:eastAsia="仿宋" w:hAnsi="仿宋" w:hint="eastAsia"/>
          <w:b w:val="0"/>
          <w:bCs/>
          <w:sz w:val="32"/>
          <w:szCs w:val="32"/>
        </w:rPr>
        <w:t>完成预算100</w:t>
      </w:r>
      <w:r>
        <w:rPr>
          <w:rStyle w:val="a9"/>
          <w:rFonts w:ascii="仿宋" w:eastAsia="仿宋" w:hAnsi="仿宋"/>
          <w:b w:val="0"/>
          <w:bCs/>
          <w:sz w:val="32"/>
          <w:szCs w:val="32"/>
        </w:rPr>
        <w:t>%</w:t>
      </w:r>
      <w:r>
        <w:rPr>
          <w:rStyle w:val="a9"/>
          <w:rFonts w:ascii="仿宋" w:eastAsia="仿宋" w:hAnsi="仿宋" w:hint="eastAsia"/>
          <w:b w:val="0"/>
          <w:bCs/>
          <w:sz w:val="32"/>
          <w:szCs w:val="32"/>
        </w:rPr>
        <w:t>。</w:t>
      </w:r>
      <w:r>
        <w:rPr>
          <w:rFonts w:ascii="仿宋_GB2312" w:eastAsia="仿宋_GB2312" w:hint="eastAsia"/>
          <w:sz w:val="32"/>
          <w:szCs w:val="32"/>
        </w:rPr>
        <w:t>公务接待费支出决算比</w:t>
      </w:r>
      <w:r>
        <w:rPr>
          <w:rFonts w:ascii="仿宋_GB2312" w:eastAsia="仿宋_GB2312"/>
          <w:sz w:val="32"/>
          <w:szCs w:val="32"/>
        </w:rPr>
        <w:t>20</w:t>
      </w:r>
      <w:r>
        <w:rPr>
          <w:rFonts w:ascii="仿宋_GB2312" w:eastAsia="仿宋_GB2312" w:hint="eastAsia"/>
          <w:sz w:val="32"/>
          <w:szCs w:val="32"/>
        </w:rPr>
        <w:t>21年减少1.76万元，下降21.13</w:t>
      </w:r>
      <w:r>
        <w:rPr>
          <w:rFonts w:ascii="仿宋_GB2312" w:eastAsia="仿宋_GB2312"/>
          <w:sz w:val="32"/>
          <w:szCs w:val="32"/>
        </w:rPr>
        <w:t>%</w:t>
      </w:r>
      <w:r>
        <w:rPr>
          <w:rFonts w:ascii="仿宋_GB2312" w:eastAsia="仿宋_GB2312" w:hint="eastAsia"/>
          <w:sz w:val="32"/>
          <w:szCs w:val="32"/>
        </w:rPr>
        <w:t>。主要原因是压减各单位公务接待支出。其中：</w:t>
      </w:r>
    </w:p>
    <w:p w:rsidR="0012287F" w:rsidRDefault="00C00320">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_GB2312" w:eastAsia="仿宋_GB2312" w:hint="eastAsia"/>
          <w:sz w:val="32"/>
          <w:szCs w:val="32"/>
        </w:rPr>
        <w:t>6.57万元，主要用于执行公务、开展业务活动开支的用餐费等。国内公务接待98批次，692人次，共计支出6.57万元，具体内容包括：防汛抗旱检查组0</w:t>
      </w:r>
      <w:r>
        <w:rPr>
          <w:rFonts w:ascii="仿宋_GB2312" w:eastAsia="仿宋_GB2312"/>
          <w:sz w:val="32"/>
          <w:szCs w:val="32"/>
        </w:rPr>
        <w:t>.1</w:t>
      </w:r>
      <w:r>
        <w:rPr>
          <w:rFonts w:ascii="仿宋_GB2312" w:eastAsia="仿宋_GB2312" w:hint="eastAsia"/>
          <w:sz w:val="32"/>
          <w:szCs w:val="32"/>
        </w:rPr>
        <w:t>7万元，森林防灭火组0</w:t>
      </w:r>
      <w:r>
        <w:rPr>
          <w:rFonts w:ascii="仿宋_GB2312" w:eastAsia="仿宋_GB2312"/>
          <w:sz w:val="32"/>
          <w:szCs w:val="32"/>
        </w:rPr>
        <w:t>.21</w:t>
      </w:r>
      <w:r>
        <w:rPr>
          <w:rFonts w:ascii="仿宋_GB2312" w:eastAsia="仿宋_GB2312" w:hint="eastAsia"/>
          <w:sz w:val="32"/>
          <w:szCs w:val="32"/>
        </w:rPr>
        <w:t>万元，大运会保安全0.21万元等。</w:t>
      </w:r>
    </w:p>
    <w:p w:rsidR="0012287F" w:rsidRDefault="00C00320">
      <w:pPr>
        <w:spacing w:line="600" w:lineRule="exact"/>
        <w:ind w:firstLine="640"/>
        <w:rPr>
          <w:rFonts w:ascii="仿宋_GB2312" w:eastAsia="仿宋_GB2312"/>
          <w:sz w:val="32"/>
          <w:szCs w:val="32"/>
        </w:rPr>
      </w:pPr>
      <w:r>
        <w:rPr>
          <w:rFonts w:ascii="仿宋_GB2312" w:eastAsia="仿宋_GB2312"/>
          <w:b/>
          <w:bCs/>
          <w:sz w:val="32"/>
          <w:szCs w:val="32"/>
        </w:rPr>
        <w:t>外事接待</w:t>
      </w:r>
      <w:r>
        <w:rPr>
          <w:rFonts w:ascii="仿宋_GB2312" w:eastAsia="仿宋_GB2312"/>
          <w:sz w:val="32"/>
          <w:szCs w:val="32"/>
        </w:rPr>
        <w:t>支出0万元。外事接待0批次，0人，共计支出0万元。</w:t>
      </w:r>
    </w:p>
    <w:p w:rsidR="0012287F" w:rsidRDefault="00C00320">
      <w:pPr>
        <w:spacing w:line="600" w:lineRule="exact"/>
        <w:ind w:firstLine="640"/>
        <w:outlineLvl w:val="1"/>
        <w:rPr>
          <w:rStyle w:val="2Char"/>
          <w:rFonts w:ascii="黑体" w:eastAsia="黑体" w:hAnsi="黑体"/>
        </w:rPr>
      </w:pPr>
      <w:bookmarkStart w:id="63" w:name="_Toc15377218"/>
      <w:bookmarkStart w:id="64" w:name="_Toc15396610"/>
      <w:bookmarkStart w:id="65" w:name="_Toc9082"/>
      <w:r>
        <w:rPr>
          <w:rFonts w:ascii="黑体" w:eastAsia="黑体" w:hint="eastAsia"/>
          <w:sz w:val="32"/>
          <w:szCs w:val="32"/>
        </w:rPr>
        <w:t>八、</w:t>
      </w:r>
      <w:r>
        <w:rPr>
          <w:rStyle w:val="2Char"/>
          <w:rFonts w:ascii="黑体" w:eastAsia="黑体" w:hAnsi="黑体" w:hint="eastAsia"/>
          <w:b w:val="0"/>
        </w:rPr>
        <w:t>政府性基金预算支出决算情况说明</w:t>
      </w:r>
      <w:bookmarkEnd w:id="63"/>
      <w:bookmarkEnd w:id="64"/>
      <w:bookmarkEnd w:id="65"/>
    </w:p>
    <w:p w:rsidR="0012287F" w:rsidRDefault="00C00320">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22年政府性基金预算财政拨款支出0万元。</w:t>
      </w:r>
    </w:p>
    <w:p w:rsidR="0012287F" w:rsidRDefault="00C00320">
      <w:pPr>
        <w:numPr>
          <w:ilvl w:val="0"/>
          <w:numId w:val="4"/>
        </w:numPr>
        <w:spacing w:line="600" w:lineRule="exact"/>
        <w:ind w:firstLine="640"/>
        <w:outlineLvl w:val="1"/>
        <w:rPr>
          <w:rStyle w:val="2Char"/>
          <w:rFonts w:ascii="黑体" w:eastAsia="黑体" w:hAnsi="黑体"/>
          <w:b w:val="0"/>
        </w:rPr>
      </w:pPr>
      <w:bookmarkStart w:id="66" w:name="_Toc15377219"/>
      <w:bookmarkStart w:id="67" w:name="_Toc15396611"/>
      <w:bookmarkStart w:id="68" w:name="_Toc24911"/>
      <w:r>
        <w:rPr>
          <w:rStyle w:val="2Char"/>
          <w:rFonts w:ascii="黑体" w:eastAsia="黑体" w:hAnsi="黑体" w:hint="eastAsia"/>
          <w:b w:val="0"/>
        </w:rPr>
        <w:t>国有资本经营预算支出决算情况说明</w:t>
      </w:r>
      <w:bookmarkEnd w:id="66"/>
      <w:bookmarkEnd w:id="67"/>
      <w:bookmarkEnd w:id="68"/>
    </w:p>
    <w:p w:rsidR="0012287F" w:rsidRDefault="00C00320">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22年国有资本经营预算财政拨款支出0万元。</w:t>
      </w:r>
    </w:p>
    <w:p w:rsidR="0012287F" w:rsidRDefault="00C00320">
      <w:pPr>
        <w:numPr>
          <w:ilvl w:val="0"/>
          <w:numId w:val="4"/>
        </w:numPr>
        <w:spacing w:line="600" w:lineRule="exact"/>
        <w:ind w:firstLine="640"/>
        <w:outlineLvl w:val="1"/>
        <w:rPr>
          <w:rStyle w:val="2Char"/>
          <w:rFonts w:ascii="黑体" w:eastAsia="黑体" w:hAnsi="黑体"/>
          <w:b w:val="0"/>
        </w:rPr>
      </w:pPr>
      <w:bookmarkStart w:id="69" w:name="_Toc15377221"/>
      <w:bookmarkStart w:id="70" w:name="_Toc15396612"/>
      <w:bookmarkStart w:id="71" w:name="_Toc28047"/>
      <w:r>
        <w:rPr>
          <w:rStyle w:val="2Char"/>
          <w:rFonts w:ascii="黑体" w:eastAsia="黑体" w:hAnsi="黑体" w:hint="eastAsia"/>
          <w:b w:val="0"/>
        </w:rPr>
        <w:t>其他重要事项的情况说明</w:t>
      </w:r>
      <w:bookmarkEnd w:id="69"/>
      <w:bookmarkEnd w:id="70"/>
      <w:bookmarkEnd w:id="71"/>
    </w:p>
    <w:p w:rsidR="0012287F" w:rsidRDefault="00C00320">
      <w:pPr>
        <w:spacing w:line="600" w:lineRule="exact"/>
        <w:ind w:firstLineChars="200" w:firstLine="643"/>
        <w:outlineLvl w:val="2"/>
        <w:rPr>
          <w:rFonts w:ascii="仿宋" w:eastAsia="仿宋" w:hAnsi="仿宋"/>
          <w:sz w:val="32"/>
          <w:szCs w:val="32"/>
        </w:rPr>
      </w:pPr>
      <w:bookmarkStart w:id="72" w:name="_Toc15377222"/>
      <w:r>
        <w:rPr>
          <w:rFonts w:ascii="仿宋" w:eastAsia="仿宋" w:hAnsi="仿宋" w:hint="eastAsia"/>
          <w:b/>
          <w:sz w:val="32"/>
          <w:szCs w:val="32"/>
        </w:rPr>
        <w:t>（一）机关运行经费支出情况</w:t>
      </w:r>
      <w:bookmarkEnd w:id="72"/>
    </w:p>
    <w:p w:rsidR="0012287F" w:rsidRDefault="00C00320">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22年，市应急管理局机关运行经费支出376.14万元，比</w:t>
      </w:r>
      <w:r>
        <w:rPr>
          <w:rFonts w:ascii="仿宋_GB2312" w:eastAsia="仿宋_GB2312"/>
          <w:sz w:val="32"/>
          <w:szCs w:val="32"/>
        </w:rPr>
        <w:t>20</w:t>
      </w:r>
      <w:r>
        <w:rPr>
          <w:rFonts w:ascii="仿宋_GB2312" w:eastAsia="仿宋_GB2312" w:hint="eastAsia"/>
          <w:sz w:val="32"/>
          <w:szCs w:val="32"/>
        </w:rPr>
        <w:t>21年增加56.38万元，增长17.63</w:t>
      </w:r>
      <w:r>
        <w:rPr>
          <w:rFonts w:ascii="仿宋_GB2312" w:eastAsia="仿宋_GB2312"/>
          <w:sz w:val="32"/>
          <w:szCs w:val="32"/>
        </w:rPr>
        <w:t>%</w:t>
      </w:r>
      <w:r>
        <w:rPr>
          <w:rFonts w:ascii="仿宋_GB2312" w:eastAsia="仿宋_GB2312" w:hint="eastAsia"/>
          <w:sz w:val="32"/>
          <w:szCs w:val="32"/>
        </w:rPr>
        <w:t>。主要原因是2022年机构改革增加防汛等职能职责。</w:t>
      </w:r>
    </w:p>
    <w:p w:rsidR="0012287F" w:rsidRDefault="00C00320">
      <w:pPr>
        <w:autoSpaceDE w:val="0"/>
        <w:autoSpaceDN w:val="0"/>
        <w:adjustRightInd w:val="0"/>
        <w:spacing w:line="600" w:lineRule="exact"/>
        <w:ind w:firstLineChars="200" w:firstLine="643"/>
        <w:jc w:val="left"/>
        <w:outlineLvl w:val="2"/>
        <w:rPr>
          <w:rFonts w:ascii="仿宋" w:eastAsia="仿宋" w:hAnsi="仿宋"/>
          <w:b/>
          <w:sz w:val="32"/>
          <w:szCs w:val="32"/>
        </w:rPr>
      </w:pPr>
      <w:bookmarkStart w:id="73" w:name="_Toc15377223"/>
      <w:r>
        <w:rPr>
          <w:rFonts w:ascii="仿宋" w:eastAsia="仿宋" w:hAnsi="仿宋" w:hint="eastAsia"/>
          <w:b/>
          <w:sz w:val="32"/>
          <w:szCs w:val="32"/>
        </w:rPr>
        <w:t>（二）政府采购支出情况</w:t>
      </w:r>
      <w:bookmarkEnd w:id="73"/>
    </w:p>
    <w:p w:rsidR="0012287F" w:rsidRDefault="00C00320">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22年，市</w:t>
      </w:r>
      <w:r>
        <w:rPr>
          <w:rFonts w:ascii="仿宋_GB2312" w:eastAsia="仿宋_GB2312"/>
          <w:sz w:val="32"/>
          <w:szCs w:val="32"/>
        </w:rPr>
        <w:t>应急管理局</w:t>
      </w:r>
      <w:r>
        <w:rPr>
          <w:rFonts w:ascii="仿宋_GB2312" w:eastAsia="仿宋_GB2312" w:hint="eastAsia"/>
          <w:sz w:val="32"/>
          <w:szCs w:val="32"/>
        </w:rPr>
        <w:t>政府采购支出总额348.91万元，</w:t>
      </w:r>
      <w:r>
        <w:rPr>
          <w:rFonts w:ascii="仿宋_GB2312" w:eastAsia="仿宋_GB2312" w:hint="eastAsia"/>
          <w:sz w:val="32"/>
          <w:szCs w:val="32"/>
        </w:rPr>
        <w:lastRenderedPageBreak/>
        <w:t>其中：政府采购货物支出304.02万元、政府采购服务支出44.89万元。主要用于地</w:t>
      </w:r>
      <w:r>
        <w:rPr>
          <w:rFonts w:ascii="仿宋_GB2312" w:eastAsia="仿宋_GB2312"/>
          <w:sz w:val="32"/>
          <w:szCs w:val="32"/>
        </w:rPr>
        <w:t>震预警服务、应急救援装备采购、救援基地家具采购等</w:t>
      </w:r>
      <w:r>
        <w:rPr>
          <w:rFonts w:ascii="仿宋_GB2312" w:eastAsia="仿宋_GB2312" w:hint="eastAsia"/>
          <w:sz w:val="32"/>
          <w:szCs w:val="32"/>
        </w:rPr>
        <w:t>。授予中小企业合同金额179.73万元，占政府采购支出总额的51.51</w:t>
      </w:r>
      <w:r>
        <w:rPr>
          <w:rFonts w:ascii="仿宋_GB2312" w:eastAsia="仿宋_GB2312"/>
          <w:sz w:val="32"/>
          <w:szCs w:val="32"/>
        </w:rPr>
        <w:t>%</w:t>
      </w:r>
      <w:r>
        <w:rPr>
          <w:rFonts w:ascii="仿宋_GB2312" w:eastAsia="仿宋_GB2312" w:hint="eastAsia"/>
          <w:sz w:val="32"/>
          <w:szCs w:val="32"/>
        </w:rPr>
        <w:t>，其中：授予小微企业合同金额179.73万元，占政府采购支出总额的51.51</w:t>
      </w:r>
      <w:r>
        <w:rPr>
          <w:rFonts w:ascii="仿宋_GB2312" w:eastAsia="仿宋_GB2312"/>
          <w:sz w:val="32"/>
          <w:szCs w:val="32"/>
        </w:rPr>
        <w:t>%</w:t>
      </w:r>
      <w:r>
        <w:rPr>
          <w:rFonts w:ascii="仿宋_GB2312" w:eastAsia="仿宋_GB2312" w:hint="eastAsia"/>
          <w:sz w:val="32"/>
          <w:szCs w:val="32"/>
        </w:rPr>
        <w:t>。</w:t>
      </w:r>
    </w:p>
    <w:p w:rsidR="0012287F" w:rsidRDefault="00C00320">
      <w:pPr>
        <w:autoSpaceDE w:val="0"/>
        <w:autoSpaceDN w:val="0"/>
        <w:adjustRightInd w:val="0"/>
        <w:spacing w:line="600" w:lineRule="exact"/>
        <w:ind w:firstLineChars="200" w:firstLine="643"/>
        <w:jc w:val="left"/>
        <w:outlineLvl w:val="2"/>
        <w:rPr>
          <w:rFonts w:ascii="仿宋" w:eastAsia="仿宋" w:hAnsi="仿宋"/>
          <w:b/>
          <w:sz w:val="32"/>
          <w:szCs w:val="32"/>
        </w:rPr>
      </w:pPr>
      <w:bookmarkStart w:id="74" w:name="_Toc15377224"/>
      <w:r>
        <w:rPr>
          <w:rFonts w:ascii="仿宋" w:eastAsia="仿宋" w:hAnsi="仿宋" w:hint="eastAsia"/>
          <w:b/>
          <w:sz w:val="32"/>
          <w:szCs w:val="32"/>
        </w:rPr>
        <w:t>（三）国有资产占有使用情况</w:t>
      </w:r>
      <w:bookmarkEnd w:id="74"/>
    </w:p>
    <w:p w:rsidR="0012287F" w:rsidRDefault="00C00320">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日，市</w:t>
      </w:r>
      <w:r>
        <w:rPr>
          <w:rFonts w:ascii="仿宋_GB2312" w:eastAsia="仿宋_GB2312"/>
          <w:sz w:val="32"/>
          <w:szCs w:val="32"/>
        </w:rPr>
        <w:t>应急管理局</w:t>
      </w:r>
      <w:r>
        <w:rPr>
          <w:rFonts w:ascii="仿宋_GB2312" w:eastAsia="仿宋_GB2312" w:hint="eastAsia"/>
          <w:sz w:val="32"/>
          <w:szCs w:val="32"/>
        </w:rPr>
        <w:t>共有车辆15辆，其中：应急保障用车15辆。单价</w:t>
      </w:r>
      <w:r>
        <w:rPr>
          <w:rFonts w:ascii="仿宋_GB2312" w:eastAsia="仿宋_GB2312"/>
          <w:sz w:val="32"/>
          <w:szCs w:val="32"/>
        </w:rPr>
        <w:t>100</w:t>
      </w:r>
      <w:r>
        <w:rPr>
          <w:rFonts w:ascii="仿宋_GB2312" w:eastAsia="仿宋_GB2312" w:hint="eastAsia"/>
          <w:sz w:val="32"/>
          <w:szCs w:val="32"/>
        </w:rPr>
        <w:t>万元以上专用设备0台（套）。</w:t>
      </w:r>
    </w:p>
    <w:p w:rsidR="0012287F" w:rsidRDefault="00C00320">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12287F" w:rsidRDefault="00C00320">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根据预算绩效管理要求，本部门在2022年度预算编制阶段，组织对中央自然灾害项目、应急处突等110个项目开展了预算事前绩效评估，对110个项目编制了绩效目标，预算执行过程中，选取110个项目开展绩效监控。</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z w:val="32"/>
          <w:szCs w:val="32"/>
        </w:rPr>
        <w:t>组织对2022年度一般公共预算、政府性基金预算、国有资本经营预算、社会保险基金预算以及资本资产、债券资金等全面开展绩效自评，形成市应急管理部门整体（含部门预算项目）绩效自评报告、自然灾害、地震预警等专项预算项目绩效自评报告，其中，市应急管理局部门整体（含部门预算项目）绩效自评得分为95分，绩效自评综述：</w:t>
      </w:r>
      <w:r>
        <w:rPr>
          <w:rFonts w:ascii="仿宋_GB2312" w:eastAsia="仿宋_GB2312" w:hAnsi="仿宋_GB2312" w:cs="仿宋_GB2312" w:hint="eastAsia"/>
          <w:snapToGrid w:val="0"/>
          <w:kern w:val="0"/>
          <w:sz w:val="32"/>
          <w:szCs w:val="32"/>
        </w:rPr>
        <w:t>我局严格比照绩效指标体系，逐条自查，严格自我评价，所有指标自评得分均与实际相符</w:t>
      </w:r>
      <w:r>
        <w:rPr>
          <w:rFonts w:ascii="仿宋_GB2312" w:eastAsia="仿宋_GB2312" w:hAnsi="仿宋_GB2312" w:cs="仿宋_GB2312" w:hint="eastAsia"/>
          <w:sz w:val="32"/>
          <w:szCs w:val="32"/>
        </w:rPr>
        <w:t>；</w:t>
      </w:r>
      <w:r>
        <w:rPr>
          <w:rFonts w:ascii="仿宋_GB2312" w:eastAsia="仿宋_GB2312" w:hAnsi="仿宋_GB2312" w:cs="仿宋_GB2312" w:hint="eastAsia"/>
          <w:snapToGrid w:val="0"/>
          <w:kern w:val="0"/>
          <w:sz w:val="32"/>
          <w:szCs w:val="32"/>
        </w:rPr>
        <w:t>部门整体支出绩效评价得分</w:t>
      </w:r>
      <w:r>
        <w:rPr>
          <w:rFonts w:ascii="仿宋_GB2312" w:eastAsia="仿宋_GB2312" w:hAnsi="仿宋_GB2312" w:cs="仿宋_GB2312"/>
          <w:snapToGrid w:val="0"/>
          <w:kern w:val="0"/>
          <w:sz w:val="32"/>
          <w:szCs w:val="32"/>
        </w:rPr>
        <w:t>9</w:t>
      </w:r>
      <w:r>
        <w:rPr>
          <w:rFonts w:ascii="仿宋_GB2312" w:eastAsia="仿宋_GB2312" w:hAnsi="仿宋_GB2312" w:cs="仿宋_GB2312" w:hint="eastAsia"/>
          <w:snapToGrid w:val="0"/>
          <w:kern w:val="0"/>
          <w:sz w:val="32"/>
          <w:szCs w:val="32"/>
        </w:rPr>
        <w:t>5分，部门支出绩效评价扣分原因为：预算挂钩扣</w:t>
      </w:r>
      <w:r>
        <w:rPr>
          <w:rFonts w:ascii="仿宋_GB2312" w:eastAsia="仿宋_GB2312" w:hAnsi="仿宋_GB2312" w:cs="仿宋_GB2312"/>
          <w:snapToGrid w:val="0"/>
          <w:kern w:val="0"/>
          <w:sz w:val="32"/>
          <w:szCs w:val="32"/>
        </w:rPr>
        <w:t>1</w:t>
      </w:r>
      <w:r>
        <w:rPr>
          <w:rFonts w:ascii="仿宋_GB2312" w:eastAsia="仿宋_GB2312" w:hAnsi="仿宋_GB2312" w:cs="仿宋_GB2312" w:hint="eastAsia"/>
          <w:snapToGrid w:val="0"/>
          <w:kern w:val="0"/>
          <w:sz w:val="32"/>
          <w:szCs w:val="32"/>
        </w:rPr>
        <w:t>分，执行进度扣</w:t>
      </w:r>
      <w:r>
        <w:rPr>
          <w:rFonts w:ascii="仿宋_GB2312" w:eastAsia="仿宋_GB2312" w:hAnsi="仿宋_GB2312" w:cs="仿宋_GB2312"/>
          <w:snapToGrid w:val="0"/>
          <w:kern w:val="0"/>
          <w:sz w:val="32"/>
          <w:szCs w:val="32"/>
        </w:rPr>
        <w:t>1</w:t>
      </w:r>
      <w:r>
        <w:rPr>
          <w:rFonts w:ascii="仿宋_GB2312" w:eastAsia="仿宋_GB2312" w:hAnsi="仿宋_GB2312" w:cs="仿宋_GB2312" w:hint="eastAsia"/>
          <w:snapToGrid w:val="0"/>
          <w:kern w:val="0"/>
          <w:sz w:val="32"/>
          <w:szCs w:val="32"/>
        </w:rPr>
        <w:t>分，项目支出绩效评价得28分，该部门总体绩效评价</w:t>
      </w:r>
      <w:r>
        <w:rPr>
          <w:rFonts w:ascii="仿宋_GB2312" w:eastAsia="仿宋_GB2312" w:hAnsi="仿宋_GB2312" w:cs="仿宋_GB2312" w:hint="eastAsia"/>
          <w:snapToGrid w:val="0"/>
          <w:kern w:val="0"/>
          <w:sz w:val="32"/>
          <w:szCs w:val="32"/>
        </w:rPr>
        <w:lastRenderedPageBreak/>
        <w:t>最终得分为95分。</w:t>
      </w:r>
    </w:p>
    <w:p w:rsidR="0012287F" w:rsidRDefault="00C00320">
      <w:pPr>
        <w:widowControl/>
        <w:ind w:firstLineChars="200" w:firstLine="640"/>
        <w:jc w:val="left"/>
        <w:rPr>
          <w:rFonts w:ascii="仿宋_GB2312" w:eastAsia="仿宋_GB2312"/>
          <w:b/>
          <w:sz w:val="32"/>
          <w:szCs w:val="32"/>
          <w:highlight w:val="yellow"/>
        </w:rPr>
      </w:pPr>
      <w:r>
        <w:rPr>
          <w:rFonts w:ascii="仿宋_GB2312" w:eastAsia="仿宋_GB2312" w:hAnsi="仿宋_GB2312" w:cs="仿宋_GB2312" w:hint="eastAsia"/>
          <w:sz w:val="32"/>
          <w:szCs w:val="32"/>
        </w:rPr>
        <w:t>地震预警专项预算项目绩效自评得分为99分，绩效自评综述：</w:t>
      </w:r>
      <w:r>
        <w:rPr>
          <w:rFonts w:ascii="仿宋_GB2312" w:eastAsia="仿宋_GB2312" w:hAnsi="仿宋_GB2312" w:cs="仿宋_GB2312" w:hint="eastAsia"/>
          <w:snapToGrid w:val="0"/>
          <w:kern w:val="0"/>
          <w:sz w:val="32"/>
          <w:szCs w:val="32"/>
        </w:rPr>
        <w:t>项目建成后，在重点人员密集场所安装预警设备，在地震来临前，实现预警，最大可能疏散人群，减少人员生命、财产安全。经过严格自评，最后打分</w:t>
      </w:r>
      <w:r>
        <w:rPr>
          <w:rFonts w:ascii="仿宋_GB2312" w:eastAsia="仿宋_GB2312" w:hAnsi="仿宋_GB2312" w:cs="仿宋_GB2312"/>
          <w:snapToGrid w:val="0"/>
          <w:kern w:val="0"/>
          <w:sz w:val="32"/>
          <w:szCs w:val="32"/>
        </w:rPr>
        <w:t>99</w:t>
      </w:r>
      <w:r>
        <w:rPr>
          <w:rFonts w:ascii="仿宋_GB2312" w:eastAsia="仿宋_GB2312" w:hAnsi="仿宋_GB2312" w:cs="仿宋_GB2312" w:hint="eastAsia"/>
          <w:snapToGrid w:val="0"/>
          <w:kern w:val="0"/>
          <w:sz w:val="32"/>
          <w:szCs w:val="32"/>
        </w:rPr>
        <w:t>分。</w:t>
      </w:r>
      <w:r>
        <w:rPr>
          <w:rFonts w:ascii="仿宋_GB2312" w:eastAsia="仿宋_GB2312" w:hAnsi="仿宋_GB2312" w:cs="仿宋_GB2312" w:hint="eastAsia"/>
          <w:sz w:val="32"/>
          <w:szCs w:val="32"/>
        </w:rPr>
        <w:t>绩效自评报告详见附件。</w:t>
      </w:r>
    </w:p>
    <w:p w:rsidR="0012287F" w:rsidRDefault="00C00320">
      <w:pPr>
        <w:numPr>
          <w:ilvl w:val="0"/>
          <w:numId w:val="5"/>
        </w:numPr>
        <w:spacing w:line="600" w:lineRule="exact"/>
        <w:ind w:firstLineChars="150" w:firstLine="660"/>
        <w:jc w:val="center"/>
        <w:outlineLvl w:val="0"/>
        <w:rPr>
          <w:rStyle w:val="1Char"/>
          <w:rFonts w:ascii="黑体" w:eastAsia="黑体" w:hAnsi="黑体"/>
          <w:b w:val="0"/>
        </w:rPr>
      </w:pPr>
      <w:bookmarkStart w:id="75" w:name="_Toc15377225"/>
      <w:bookmarkStart w:id="76" w:name="_Toc15396613"/>
      <w:bookmarkStart w:id="77" w:name="_Toc19205"/>
      <w:r>
        <w:rPr>
          <w:rFonts w:ascii="黑体" w:eastAsia="黑体" w:hAnsi="黑体" w:hint="eastAsia"/>
          <w:sz w:val="44"/>
          <w:szCs w:val="44"/>
        </w:rPr>
        <w:t>名</w:t>
      </w:r>
      <w:r>
        <w:rPr>
          <w:rStyle w:val="1Char"/>
          <w:rFonts w:ascii="黑体" w:eastAsia="黑体" w:hAnsi="黑体" w:hint="eastAsia"/>
          <w:b w:val="0"/>
        </w:rPr>
        <w:t>词解释</w:t>
      </w:r>
      <w:bookmarkEnd w:id="75"/>
      <w:bookmarkEnd w:id="76"/>
      <w:bookmarkEnd w:id="77"/>
    </w:p>
    <w:p w:rsidR="0012287F" w:rsidRDefault="0012287F">
      <w:pPr>
        <w:spacing w:line="600" w:lineRule="exact"/>
        <w:jc w:val="left"/>
        <w:rPr>
          <w:rFonts w:ascii="宋体"/>
          <w:b/>
          <w:sz w:val="44"/>
          <w:szCs w:val="44"/>
        </w:rPr>
      </w:pPr>
    </w:p>
    <w:p w:rsidR="0012287F" w:rsidRDefault="00C00320">
      <w:pPr>
        <w:pStyle w:val="Default"/>
        <w:numPr>
          <w:ilvl w:val="0"/>
          <w:numId w:val="6"/>
        </w:numPr>
        <w:spacing w:line="560" w:lineRule="exact"/>
        <w:outlineLvl w:val="1"/>
        <w:rPr>
          <w:rFonts w:ascii="仿宋_GB2312" w:eastAsia="仿宋_GB2312"/>
          <w:sz w:val="32"/>
          <w:szCs w:val="32"/>
        </w:rPr>
      </w:pPr>
      <w:bookmarkStart w:id="78" w:name="_Toc29106"/>
      <w:r>
        <w:rPr>
          <w:rFonts w:ascii="仿宋_GB2312" w:eastAsia="仿宋_GB2312" w:hint="eastAsia"/>
          <w:sz w:val="32"/>
          <w:szCs w:val="32"/>
        </w:rPr>
        <w:t>财政拨款收入：指单位从同级财政部门取得的财政预算资金。</w:t>
      </w:r>
      <w:bookmarkEnd w:id="78"/>
    </w:p>
    <w:p w:rsidR="0012287F" w:rsidRDefault="00C00320">
      <w:pPr>
        <w:pStyle w:val="Default"/>
        <w:numPr>
          <w:ilvl w:val="0"/>
          <w:numId w:val="6"/>
        </w:numPr>
        <w:spacing w:line="560" w:lineRule="exact"/>
        <w:rPr>
          <w:rFonts w:ascii="仿宋_GB2312" w:eastAsia="仿宋_GB2312"/>
          <w:sz w:val="32"/>
          <w:szCs w:val="32"/>
        </w:rPr>
      </w:pP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12287F" w:rsidRDefault="00C00320">
      <w:pPr>
        <w:pStyle w:val="Default"/>
        <w:numPr>
          <w:ilvl w:val="0"/>
          <w:numId w:val="6"/>
        </w:numPr>
        <w:spacing w:line="560" w:lineRule="exact"/>
        <w:rPr>
          <w:rFonts w:ascii="仿宋_GB2312" w:eastAsia="仿宋_GB2312"/>
          <w:sz w:val="32"/>
          <w:szCs w:val="32"/>
        </w:rPr>
      </w:pPr>
      <w:r>
        <w:rPr>
          <w:rFonts w:ascii="仿宋_GB2312" w:eastAsia="仿宋_GB2312" w:hint="eastAsia"/>
          <w:sz w:val="32"/>
          <w:szCs w:val="32"/>
        </w:rPr>
        <w:t>年末结转和结余：指单位按有关规定结转到下年或以后年度继续使用的资金。</w:t>
      </w:r>
    </w:p>
    <w:p w:rsidR="0012287F" w:rsidRPr="00C00320" w:rsidRDefault="00C00320">
      <w:pPr>
        <w:pStyle w:val="Default"/>
        <w:numPr>
          <w:ilvl w:val="0"/>
          <w:numId w:val="6"/>
        </w:numPr>
        <w:spacing w:line="560" w:lineRule="exact"/>
        <w:rPr>
          <w:rFonts w:ascii="仿宋_GB2312" w:eastAsia="仿宋_GB2312"/>
          <w:sz w:val="32"/>
          <w:szCs w:val="32"/>
        </w:rPr>
      </w:pPr>
      <w:r w:rsidRPr="00C00320">
        <w:rPr>
          <w:rFonts w:ascii="仿宋_GB2312" w:eastAsia="仿宋_GB2312" w:hint="eastAsia"/>
          <w:sz w:val="32"/>
          <w:szCs w:val="32"/>
        </w:rPr>
        <w:t>国防支出（类）国防动员（款）人民防空（项）：用于人民防空工程建设、宣传等方面的支出。</w:t>
      </w:r>
    </w:p>
    <w:p w:rsidR="0012287F" w:rsidRPr="00C00320" w:rsidRDefault="00C00320">
      <w:pPr>
        <w:numPr>
          <w:ilvl w:val="0"/>
          <w:numId w:val="6"/>
        </w:numPr>
        <w:rPr>
          <w:rFonts w:ascii="仿宋_GB2312" w:eastAsia="仿宋_GB2312" w:hAnsi="Calibri" w:cs="仿宋"/>
          <w:color w:val="000000"/>
          <w:kern w:val="0"/>
          <w:sz w:val="32"/>
          <w:szCs w:val="32"/>
        </w:rPr>
      </w:pPr>
      <w:r w:rsidRPr="00C00320">
        <w:rPr>
          <w:rFonts w:ascii="仿宋_GB2312" w:eastAsia="仿宋_GB2312" w:hAnsi="Calibri" w:cs="仿宋" w:hint="eastAsia"/>
          <w:color w:val="000000"/>
          <w:kern w:val="0"/>
          <w:sz w:val="32"/>
          <w:szCs w:val="32"/>
        </w:rPr>
        <w:t>社会保障和就业支出（类）行政事业单位养老支出（款）  事业单位离退休（项）：反映事业单位开支的离退休经费。</w:t>
      </w:r>
    </w:p>
    <w:p w:rsidR="0012287F" w:rsidRDefault="00C00320">
      <w:pPr>
        <w:numPr>
          <w:ilvl w:val="0"/>
          <w:numId w:val="6"/>
        </w:numPr>
        <w:rPr>
          <w:rFonts w:ascii="仿宋_GB2312" w:eastAsia="仿宋_GB2312" w:hAnsi="Calibri" w:cs="仿宋"/>
          <w:color w:val="000000"/>
          <w:kern w:val="0"/>
          <w:sz w:val="32"/>
          <w:szCs w:val="32"/>
        </w:rPr>
      </w:pPr>
      <w:r>
        <w:rPr>
          <w:rFonts w:ascii="仿宋_GB2312" w:eastAsia="仿宋_GB2312" w:hAnsi="Calibri" w:cs="仿宋" w:hint="eastAsia"/>
          <w:color w:val="000000"/>
          <w:kern w:val="0"/>
          <w:sz w:val="32"/>
          <w:szCs w:val="32"/>
        </w:rPr>
        <w:t>社会保障和就业支出（类）行政事业单位养老支出（款）机关事业单位基本养老保险缴费支出（项）：指机关事业单位实施养老保险制度由单位缴纳的基本养老保险费支出。</w:t>
      </w:r>
    </w:p>
    <w:p w:rsidR="0012287F" w:rsidRDefault="00C00320">
      <w:pPr>
        <w:numPr>
          <w:ilvl w:val="0"/>
          <w:numId w:val="6"/>
        </w:numPr>
        <w:rPr>
          <w:rFonts w:ascii="仿宋_GB2312" w:eastAsia="仿宋_GB2312" w:hAnsi="Calibri" w:cs="仿宋"/>
          <w:color w:val="000000"/>
          <w:kern w:val="0"/>
          <w:sz w:val="32"/>
          <w:szCs w:val="32"/>
        </w:rPr>
      </w:pPr>
      <w:r>
        <w:rPr>
          <w:rFonts w:ascii="仿宋_GB2312" w:eastAsia="仿宋_GB2312" w:hAnsi="Calibri" w:cs="仿宋" w:hint="eastAsia"/>
          <w:color w:val="000000"/>
          <w:kern w:val="0"/>
          <w:sz w:val="32"/>
          <w:szCs w:val="32"/>
        </w:rPr>
        <w:t>社会保障和就业支出（类）行政事业单位养老支出（款）机关事业单位职业年金缴费支出（项）：指机关事业单位实</w:t>
      </w:r>
      <w:r>
        <w:rPr>
          <w:rFonts w:ascii="仿宋_GB2312" w:eastAsia="仿宋_GB2312" w:hAnsi="Calibri" w:cs="仿宋" w:hint="eastAsia"/>
          <w:color w:val="000000"/>
          <w:kern w:val="0"/>
          <w:sz w:val="32"/>
          <w:szCs w:val="32"/>
        </w:rPr>
        <w:lastRenderedPageBreak/>
        <w:t>施养老保险制度由单位实际缴纳的职业年金支出。</w:t>
      </w:r>
    </w:p>
    <w:p w:rsidR="0012287F" w:rsidRDefault="00C00320">
      <w:pPr>
        <w:numPr>
          <w:ilvl w:val="0"/>
          <w:numId w:val="6"/>
        </w:numPr>
        <w:rPr>
          <w:rFonts w:ascii="仿宋_GB2312" w:eastAsia="仿宋_GB2312" w:hAnsi="Calibri" w:cs="仿宋"/>
          <w:color w:val="000000"/>
          <w:kern w:val="0"/>
          <w:sz w:val="32"/>
          <w:szCs w:val="32"/>
        </w:rPr>
      </w:pPr>
      <w:r>
        <w:rPr>
          <w:rFonts w:ascii="仿宋_GB2312" w:eastAsia="仿宋_GB2312" w:hAnsi="Calibri" w:cs="仿宋" w:hint="eastAsia"/>
          <w:color w:val="000000"/>
          <w:kern w:val="0"/>
          <w:sz w:val="32"/>
          <w:szCs w:val="32"/>
        </w:rPr>
        <w:t>社会保障和就业支出（类）抚恤（款）死亡抚恤（项）：指按规定用于烈士的牺牲、病故人员家属的一次性和定期抚恤金以及丧葬补助费。</w:t>
      </w:r>
    </w:p>
    <w:p w:rsidR="0012287F" w:rsidRPr="00C00320" w:rsidRDefault="00C00320">
      <w:pPr>
        <w:numPr>
          <w:ilvl w:val="0"/>
          <w:numId w:val="6"/>
        </w:numPr>
        <w:rPr>
          <w:rFonts w:ascii="仿宋_GB2312" w:eastAsia="仿宋_GB2312" w:hAnsi="Calibri" w:cs="仿宋"/>
          <w:color w:val="000000"/>
          <w:kern w:val="0"/>
          <w:sz w:val="32"/>
          <w:szCs w:val="32"/>
        </w:rPr>
      </w:pPr>
      <w:r w:rsidRPr="00C00320">
        <w:rPr>
          <w:rFonts w:ascii="仿宋_GB2312" w:eastAsia="仿宋_GB2312" w:hAnsi="Calibri" w:cs="仿宋" w:hint="eastAsia"/>
          <w:color w:val="000000"/>
          <w:kern w:val="0"/>
          <w:sz w:val="32"/>
          <w:szCs w:val="32"/>
        </w:rPr>
        <w:t>社会保障和就业支出（类）其他社会保障和就业支出（款）其他社会保障和就业支出（项）：反映除上述项目以外其他用于社会保障和就业方面的支出。</w:t>
      </w:r>
    </w:p>
    <w:p w:rsidR="0012287F" w:rsidRDefault="00C00320">
      <w:pPr>
        <w:numPr>
          <w:ilvl w:val="0"/>
          <w:numId w:val="6"/>
        </w:numPr>
        <w:rPr>
          <w:rFonts w:ascii="仿宋_GB2312" w:eastAsia="仿宋_GB2312"/>
          <w:sz w:val="32"/>
          <w:szCs w:val="32"/>
        </w:rPr>
      </w:pPr>
      <w:r>
        <w:rPr>
          <w:rFonts w:ascii="仿宋_GB2312" w:eastAsia="仿宋_GB2312" w:hint="eastAsia"/>
          <w:sz w:val="32"/>
          <w:szCs w:val="32"/>
        </w:rPr>
        <w:t>卫生健康支出（类）行政事业单位医疗（款）行政单位医疗（项）：指财政部门安排的行政单位（包括实行公务员管理的事业单位）基本医疗保险经费，未参加医疗保险的行政单位公费医疗经费，按国家规定享受离休人员、红军老战士待遇人员的医疗费。</w:t>
      </w:r>
    </w:p>
    <w:p w:rsidR="0012287F" w:rsidRPr="008F5BAE" w:rsidRDefault="00C00320">
      <w:pPr>
        <w:numPr>
          <w:ilvl w:val="0"/>
          <w:numId w:val="6"/>
        </w:numPr>
        <w:rPr>
          <w:rFonts w:ascii="仿宋_GB2312" w:eastAsia="仿宋_GB2312"/>
          <w:sz w:val="32"/>
          <w:szCs w:val="32"/>
        </w:rPr>
      </w:pPr>
      <w:r w:rsidRPr="008F5BAE">
        <w:rPr>
          <w:rFonts w:ascii="仿宋_GB2312" w:eastAsia="仿宋_GB2312" w:hint="eastAsia"/>
          <w:sz w:val="32"/>
          <w:szCs w:val="32"/>
        </w:rPr>
        <w:t>卫生健康支出（类）行政事业单位医疗（款）事业单位医疗（项）：反映财政部门安排的事业单位基本医疗保险缴费经费，未参加医疗保险的事业单位的公费医疗经费，按国家</w:t>
      </w:r>
      <w:r w:rsidR="008F5BAE" w:rsidRPr="008F5BAE">
        <w:rPr>
          <w:rFonts w:ascii="仿宋_GB2312" w:eastAsia="仿宋_GB2312" w:hint="eastAsia"/>
          <w:sz w:val="32"/>
          <w:szCs w:val="32"/>
        </w:rPr>
        <w:t>规定享受离休人员待遇的医疗经费</w:t>
      </w:r>
      <w:r w:rsidRPr="008F5BAE">
        <w:rPr>
          <w:rFonts w:ascii="仿宋_GB2312" w:eastAsia="仿宋_GB2312" w:hint="eastAsia"/>
          <w:sz w:val="32"/>
          <w:szCs w:val="32"/>
        </w:rPr>
        <w:t>。</w:t>
      </w:r>
    </w:p>
    <w:p w:rsidR="0012287F" w:rsidRDefault="00C00320">
      <w:pPr>
        <w:numPr>
          <w:ilvl w:val="0"/>
          <w:numId w:val="6"/>
        </w:numPr>
        <w:spacing w:line="560" w:lineRule="exact"/>
        <w:rPr>
          <w:rFonts w:ascii="仿宋_GB2312" w:eastAsia="仿宋_GB2312"/>
          <w:sz w:val="32"/>
          <w:szCs w:val="32"/>
        </w:rPr>
      </w:pPr>
      <w:r>
        <w:rPr>
          <w:rFonts w:ascii="仿宋_GB2312" w:eastAsia="仿宋_GB2312" w:hint="eastAsia"/>
          <w:sz w:val="32"/>
          <w:szCs w:val="32"/>
        </w:rPr>
        <w:t>住房保障支出（类）住房改革保障支出（款）住房公积金（项）：指行政事业单位按人力资源和社会保障部、财政部规定的基本工资和津贴补贴以及规定比例为职工缴纳的住房公积金。</w:t>
      </w:r>
    </w:p>
    <w:p w:rsidR="0012287F" w:rsidRDefault="00C00320">
      <w:pPr>
        <w:numPr>
          <w:ilvl w:val="0"/>
          <w:numId w:val="6"/>
        </w:numPr>
        <w:spacing w:line="560" w:lineRule="exact"/>
        <w:rPr>
          <w:rFonts w:ascii="仿宋_GB2312" w:eastAsia="仿宋_GB2312"/>
          <w:sz w:val="32"/>
          <w:szCs w:val="32"/>
        </w:rPr>
      </w:pPr>
      <w:r>
        <w:rPr>
          <w:rFonts w:ascii="仿宋_GB2312" w:eastAsia="仿宋_GB2312" w:hint="eastAsia"/>
          <w:sz w:val="32"/>
          <w:szCs w:val="32"/>
        </w:rPr>
        <w:t>灾害防治及应急管理支出（类）应急管理事务（款）行政运行（项）：指行政单位（包括实行公务员管理的事业单位）的基本支出。</w:t>
      </w:r>
    </w:p>
    <w:p w:rsidR="0012287F" w:rsidRDefault="00C00320">
      <w:pPr>
        <w:numPr>
          <w:ilvl w:val="0"/>
          <w:numId w:val="6"/>
        </w:numPr>
        <w:spacing w:line="560" w:lineRule="exact"/>
        <w:rPr>
          <w:rFonts w:ascii="仿宋_GB2312" w:eastAsia="仿宋_GB2312"/>
          <w:sz w:val="32"/>
          <w:szCs w:val="32"/>
        </w:rPr>
      </w:pPr>
      <w:r>
        <w:rPr>
          <w:rFonts w:ascii="仿宋_GB2312" w:eastAsia="仿宋_GB2312" w:hint="eastAsia"/>
          <w:sz w:val="32"/>
          <w:szCs w:val="32"/>
        </w:rPr>
        <w:lastRenderedPageBreak/>
        <w:t>灾害防治及应急管理支出（类）应急管理事务（款）一般行政管理事务（项）：反映行政单位（包括实行公务员管理的事业单位）未单独设置项级科目的其他支出；</w:t>
      </w:r>
    </w:p>
    <w:p w:rsidR="0012287F" w:rsidRDefault="00C00320">
      <w:pPr>
        <w:numPr>
          <w:ilvl w:val="0"/>
          <w:numId w:val="6"/>
        </w:numPr>
        <w:spacing w:line="560" w:lineRule="exact"/>
        <w:rPr>
          <w:rFonts w:ascii="仿宋_GB2312" w:eastAsia="仿宋_GB2312"/>
          <w:sz w:val="32"/>
          <w:szCs w:val="32"/>
        </w:rPr>
      </w:pPr>
      <w:r>
        <w:rPr>
          <w:rFonts w:ascii="仿宋_GB2312" w:eastAsia="仿宋_GB2312" w:hint="eastAsia"/>
          <w:sz w:val="32"/>
          <w:szCs w:val="32"/>
        </w:rPr>
        <w:t>灾害防治及应急管理支出（类）应急管理事务（款）应急救援（项）：反映安全生产、自然灾害应急救援方面的支出；</w:t>
      </w:r>
    </w:p>
    <w:p w:rsidR="0012287F" w:rsidRPr="008F5BAE" w:rsidRDefault="00C00320" w:rsidP="00C00320">
      <w:pPr>
        <w:pStyle w:val="a0"/>
        <w:numPr>
          <w:ilvl w:val="0"/>
          <w:numId w:val="6"/>
        </w:numPr>
        <w:spacing w:before="93"/>
        <w:rPr>
          <w:kern w:val="2"/>
          <w:sz w:val="32"/>
          <w:szCs w:val="32"/>
        </w:rPr>
      </w:pPr>
      <w:r w:rsidRPr="008F5BAE">
        <w:rPr>
          <w:rFonts w:hint="eastAsia"/>
          <w:kern w:val="2"/>
          <w:sz w:val="32"/>
          <w:szCs w:val="32"/>
        </w:rPr>
        <w:t>灾害防治及应急管理支出（类）应急管理事务（款）  事业运行（项）：</w:t>
      </w:r>
      <w:bookmarkStart w:id="79" w:name="_GoBack"/>
      <w:r w:rsidR="008F5BAE" w:rsidRPr="008F5BAE">
        <w:rPr>
          <w:rFonts w:hint="eastAsia"/>
          <w:kern w:val="2"/>
          <w:sz w:val="32"/>
          <w:szCs w:val="32"/>
        </w:rPr>
        <w:t>反映事业单位的基本支出，不包括行政单位（包括实行公务员管理的事业单位）后勤服务中心、医务室等附属事业单位</w:t>
      </w:r>
      <w:r w:rsidRPr="008F5BAE">
        <w:rPr>
          <w:rFonts w:hint="eastAsia"/>
          <w:kern w:val="2"/>
          <w:sz w:val="32"/>
          <w:szCs w:val="32"/>
        </w:rPr>
        <w:t>；</w:t>
      </w:r>
      <w:bookmarkEnd w:id="79"/>
    </w:p>
    <w:p w:rsidR="0012287F" w:rsidRDefault="00C00320">
      <w:pPr>
        <w:numPr>
          <w:ilvl w:val="0"/>
          <w:numId w:val="6"/>
        </w:numPr>
        <w:spacing w:line="560" w:lineRule="exact"/>
        <w:rPr>
          <w:rFonts w:ascii="仿宋_GB2312" w:eastAsia="仿宋_GB2312"/>
          <w:sz w:val="32"/>
          <w:szCs w:val="32"/>
        </w:rPr>
      </w:pPr>
      <w:r>
        <w:rPr>
          <w:rFonts w:ascii="仿宋_GB2312" w:eastAsia="仿宋_GB2312" w:hint="eastAsia"/>
          <w:sz w:val="32"/>
          <w:szCs w:val="32"/>
        </w:rPr>
        <w:t>灾害防治及应急管理支出（类）应急管理事务（款）其他应急管理支出（项）：反映其他应急管理方面的支出。</w:t>
      </w:r>
    </w:p>
    <w:p w:rsidR="0012287F" w:rsidRPr="008F5BAE" w:rsidRDefault="00C00320">
      <w:pPr>
        <w:numPr>
          <w:ilvl w:val="0"/>
          <w:numId w:val="6"/>
        </w:numPr>
        <w:spacing w:line="560" w:lineRule="exact"/>
        <w:rPr>
          <w:rFonts w:ascii="仿宋_GB2312" w:eastAsia="仿宋_GB2312"/>
          <w:sz w:val="32"/>
          <w:szCs w:val="32"/>
        </w:rPr>
      </w:pPr>
      <w:r w:rsidRPr="008F5BAE">
        <w:rPr>
          <w:rFonts w:ascii="仿宋_GB2312" w:eastAsia="仿宋_GB2312" w:hint="eastAsia"/>
          <w:sz w:val="32"/>
          <w:szCs w:val="32"/>
        </w:rPr>
        <w:t>灾害防治及应急管理支出（类）地震事务（款）行政运行（项）：反映</w:t>
      </w:r>
      <w:r w:rsidR="008F5BAE" w:rsidRPr="008F5BAE">
        <w:rPr>
          <w:rFonts w:ascii="仿宋_GB2312" w:eastAsia="仿宋_GB2312" w:hint="eastAsia"/>
          <w:sz w:val="32"/>
          <w:szCs w:val="32"/>
        </w:rPr>
        <w:t>行政单位（包括实行公务员管理的事业单位）</w:t>
      </w:r>
      <w:r w:rsidR="008F5BAE">
        <w:rPr>
          <w:rFonts w:ascii="仿宋_GB2312" w:eastAsia="仿宋_GB2312" w:hint="eastAsia"/>
          <w:sz w:val="32"/>
          <w:szCs w:val="32"/>
        </w:rPr>
        <w:t>的基本支出</w:t>
      </w:r>
      <w:r w:rsidRPr="008F5BAE">
        <w:rPr>
          <w:rFonts w:ascii="仿宋_GB2312" w:eastAsia="仿宋_GB2312" w:hint="eastAsia"/>
          <w:sz w:val="32"/>
          <w:szCs w:val="32"/>
        </w:rPr>
        <w:t>；</w:t>
      </w:r>
    </w:p>
    <w:p w:rsidR="0012287F" w:rsidRPr="008F5BAE" w:rsidRDefault="00C00320">
      <w:pPr>
        <w:numPr>
          <w:ilvl w:val="0"/>
          <w:numId w:val="6"/>
        </w:numPr>
        <w:spacing w:line="560" w:lineRule="exact"/>
        <w:rPr>
          <w:rFonts w:ascii="仿宋_GB2312" w:eastAsia="仿宋_GB2312"/>
          <w:sz w:val="32"/>
          <w:szCs w:val="32"/>
        </w:rPr>
      </w:pPr>
      <w:r w:rsidRPr="008F5BAE">
        <w:rPr>
          <w:rFonts w:ascii="仿宋_GB2312" w:eastAsia="仿宋_GB2312" w:hint="eastAsia"/>
          <w:sz w:val="32"/>
          <w:szCs w:val="32"/>
        </w:rPr>
        <w:t>灾害防治及应急管理支出（类）地震事务（款）一般管理事务（项）：</w:t>
      </w:r>
      <w:r w:rsidR="008F5BAE" w:rsidRPr="008F5BAE">
        <w:rPr>
          <w:rFonts w:ascii="仿宋_GB2312" w:eastAsia="仿宋_GB2312" w:hint="eastAsia"/>
          <w:sz w:val="32"/>
          <w:szCs w:val="32"/>
        </w:rPr>
        <w:t>反映行政单位（包括实行公务员管理的事业单位）</w:t>
      </w:r>
      <w:r w:rsidR="008F5BAE">
        <w:rPr>
          <w:rFonts w:ascii="仿宋_GB2312" w:eastAsia="仿宋_GB2312" w:hint="eastAsia"/>
          <w:sz w:val="32"/>
          <w:szCs w:val="32"/>
        </w:rPr>
        <w:t>的未单独设置项级科目的其他项目支出</w:t>
      </w:r>
      <w:r w:rsidRPr="008F5BAE">
        <w:rPr>
          <w:rFonts w:ascii="仿宋_GB2312" w:eastAsia="仿宋_GB2312" w:hint="eastAsia"/>
          <w:sz w:val="32"/>
          <w:szCs w:val="32"/>
        </w:rPr>
        <w:t>；</w:t>
      </w:r>
    </w:p>
    <w:p w:rsidR="0012287F" w:rsidRPr="008F5BAE" w:rsidRDefault="00C00320">
      <w:pPr>
        <w:numPr>
          <w:ilvl w:val="0"/>
          <w:numId w:val="6"/>
        </w:numPr>
        <w:spacing w:line="560" w:lineRule="exact"/>
        <w:rPr>
          <w:rFonts w:ascii="仿宋_GB2312" w:eastAsia="仿宋_GB2312"/>
          <w:sz w:val="32"/>
          <w:szCs w:val="32"/>
        </w:rPr>
      </w:pPr>
      <w:r w:rsidRPr="008F5BAE">
        <w:rPr>
          <w:rFonts w:ascii="仿宋_GB2312" w:eastAsia="仿宋_GB2312" w:hint="eastAsia"/>
          <w:sz w:val="32"/>
          <w:szCs w:val="32"/>
        </w:rPr>
        <w:t>灾害防治及应急管理支出（类）地震事务（款）地震监测（项）：反映</w:t>
      </w:r>
      <w:r w:rsidR="008F5BAE" w:rsidRPr="008F5BAE">
        <w:rPr>
          <w:rFonts w:ascii="仿宋_GB2312" w:eastAsia="仿宋_GB2312" w:hint="eastAsia"/>
          <w:sz w:val="32"/>
          <w:szCs w:val="32"/>
        </w:rPr>
        <w:t>地震和火山监测台站、台网等设施建设与运行维护，观测设备的购置、维护和技术升级，地震观测工作等方面的支出</w:t>
      </w:r>
      <w:r w:rsidRPr="008F5BAE">
        <w:rPr>
          <w:rFonts w:ascii="仿宋_GB2312" w:eastAsia="仿宋_GB2312" w:hint="eastAsia"/>
          <w:sz w:val="32"/>
          <w:szCs w:val="32"/>
        </w:rPr>
        <w:t>；</w:t>
      </w:r>
    </w:p>
    <w:p w:rsidR="0012287F" w:rsidRDefault="00C00320">
      <w:pPr>
        <w:numPr>
          <w:ilvl w:val="0"/>
          <w:numId w:val="6"/>
        </w:numPr>
        <w:spacing w:line="560" w:lineRule="exact"/>
        <w:rPr>
          <w:rFonts w:ascii="仿宋_GB2312" w:eastAsia="仿宋_GB2312" w:hAnsi="仿宋_GB2312" w:cs="仿宋_GB2312"/>
          <w:sz w:val="32"/>
          <w:szCs w:val="32"/>
        </w:rPr>
      </w:pPr>
      <w:r>
        <w:rPr>
          <w:rFonts w:ascii="仿宋_GB2312" w:eastAsia="仿宋_GB2312" w:hint="eastAsia"/>
          <w:sz w:val="32"/>
          <w:szCs w:val="32"/>
        </w:rPr>
        <w:t>灾害防治及应急管理支出（类）地震事务（款）地震预测预报（项）：</w:t>
      </w:r>
      <w:r>
        <w:rPr>
          <w:rFonts w:ascii="仿宋_GB2312" w:eastAsia="仿宋_GB2312" w:hAnsi="仿宋_GB2312" w:cs="仿宋_GB2312" w:hint="eastAsia"/>
          <w:sz w:val="32"/>
          <w:szCs w:val="32"/>
        </w:rPr>
        <w:t>指地震数据的分析处理软件、数据库更新，</w:t>
      </w:r>
      <w:r>
        <w:rPr>
          <w:rFonts w:ascii="仿宋_GB2312" w:eastAsia="仿宋_GB2312" w:hAnsi="仿宋_GB2312" w:cs="仿宋_GB2312" w:hint="eastAsia"/>
          <w:sz w:val="32"/>
          <w:szCs w:val="32"/>
        </w:rPr>
        <w:lastRenderedPageBreak/>
        <w:t>震情会商、地震预警、地震群测群防等地震预测预报业务支出。</w:t>
      </w:r>
    </w:p>
    <w:p w:rsidR="0012287F" w:rsidRPr="008F5BAE" w:rsidRDefault="00C00320">
      <w:pPr>
        <w:numPr>
          <w:ilvl w:val="0"/>
          <w:numId w:val="6"/>
        </w:numPr>
        <w:spacing w:line="560" w:lineRule="exact"/>
        <w:rPr>
          <w:rFonts w:ascii="仿宋_GB2312" w:eastAsia="仿宋_GB2312" w:hAnsi="仿宋_GB2312" w:cs="仿宋_GB2312"/>
          <w:sz w:val="32"/>
          <w:szCs w:val="32"/>
        </w:rPr>
      </w:pPr>
      <w:r w:rsidRPr="008F5BAE">
        <w:rPr>
          <w:rFonts w:ascii="仿宋_GB2312" w:eastAsia="仿宋_GB2312" w:hAnsi="仿宋_GB2312" w:cs="仿宋_GB2312" w:hint="eastAsia"/>
          <w:sz w:val="32"/>
          <w:szCs w:val="32"/>
        </w:rPr>
        <w:t>灾害防治及应急管理支出（类）地震事务（款）其他地震事务支出（项）：反映</w:t>
      </w:r>
      <w:r w:rsidR="008F5BAE" w:rsidRPr="008F5BAE">
        <w:rPr>
          <w:rFonts w:ascii="仿宋_GB2312" w:eastAsia="仿宋_GB2312" w:hAnsi="仿宋_GB2312" w:cs="仿宋_GB2312" w:hint="eastAsia"/>
          <w:sz w:val="32"/>
          <w:szCs w:val="32"/>
        </w:rPr>
        <w:t>除上述项目以外其他用于地震事务方面的支出</w:t>
      </w:r>
      <w:r w:rsidRPr="008F5BAE">
        <w:rPr>
          <w:rFonts w:ascii="仿宋_GB2312" w:eastAsia="仿宋_GB2312" w:hAnsi="仿宋_GB2312" w:cs="仿宋_GB2312" w:hint="eastAsia"/>
          <w:sz w:val="32"/>
          <w:szCs w:val="32"/>
        </w:rPr>
        <w:t>；</w:t>
      </w:r>
    </w:p>
    <w:p w:rsidR="0012287F" w:rsidRDefault="00C00320">
      <w:pPr>
        <w:pStyle w:val="a0"/>
        <w:numPr>
          <w:ilvl w:val="0"/>
          <w:numId w:val="6"/>
        </w:numPr>
        <w:spacing w:before="93"/>
      </w:pPr>
      <w:r>
        <w:rPr>
          <w:rFonts w:hint="eastAsia"/>
          <w:sz w:val="32"/>
          <w:szCs w:val="32"/>
        </w:rPr>
        <w:t>自然灾害防治及应急管理支出（类）自然灾害防治（款）森林草原防灾减灾（项）：指防治森林草原火灾、自然水旱灾害等发生的支出。</w:t>
      </w:r>
    </w:p>
    <w:p w:rsidR="0012287F" w:rsidRPr="00BC0A5D" w:rsidRDefault="00C00320">
      <w:pPr>
        <w:numPr>
          <w:ilvl w:val="0"/>
          <w:numId w:val="6"/>
        </w:numPr>
        <w:spacing w:line="560" w:lineRule="exact"/>
        <w:rPr>
          <w:rFonts w:ascii="仿宋_GB2312" w:eastAsia="仿宋_GB2312"/>
          <w:kern w:val="0"/>
          <w:sz w:val="32"/>
          <w:szCs w:val="32"/>
        </w:rPr>
      </w:pPr>
      <w:r w:rsidRPr="00BC0A5D">
        <w:rPr>
          <w:rFonts w:ascii="仿宋_GB2312" w:eastAsia="仿宋_GB2312" w:hint="eastAsia"/>
          <w:kern w:val="0"/>
          <w:sz w:val="32"/>
          <w:szCs w:val="32"/>
        </w:rPr>
        <w:t>灾害防治及应急管理支出（类）自然灾害救灾及恢复重建支出（款）自然灾害救灾补助（项）：反映</w:t>
      </w:r>
      <w:r w:rsidR="00BC0A5D" w:rsidRPr="00BC0A5D">
        <w:rPr>
          <w:rFonts w:ascii="仿宋_GB2312" w:eastAsia="仿宋_GB2312" w:hint="eastAsia"/>
          <w:kern w:val="0"/>
          <w:sz w:val="32"/>
          <w:szCs w:val="32"/>
        </w:rPr>
        <w:t>用于应对重大自然灾害应急救援和受灾群众救助的支出</w:t>
      </w:r>
      <w:r w:rsidRPr="00BC0A5D">
        <w:rPr>
          <w:rFonts w:ascii="仿宋_GB2312" w:eastAsia="仿宋_GB2312" w:hint="eastAsia"/>
          <w:kern w:val="0"/>
          <w:sz w:val="32"/>
          <w:szCs w:val="32"/>
        </w:rPr>
        <w:t>；</w:t>
      </w:r>
    </w:p>
    <w:p w:rsidR="0012287F" w:rsidRPr="00BC0A5D" w:rsidRDefault="00C00320">
      <w:pPr>
        <w:numPr>
          <w:ilvl w:val="0"/>
          <w:numId w:val="6"/>
        </w:numPr>
        <w:spacing w:line="560" w:lineRule="exact"/>
        <w:rPr>
          <w:rFonts w:ascii="仿宋_GB2312" w:eastAsia="仿宋_GB2312"/>
          <w:kern w:val="0"/>
          <w:sz w:val="32"/>
          <w:szCs w:val="32"/>
        </w:rPr>
      </w:pPr>
      <w:r w:rsidRPr="00BC0A5D">
        <w:rPr>
          <w:rFonts w:ascii="仿宋_GB2312" w:eastAsia="仿宋_GB2312" w:hint="eastAsia"/>
          <w:kern w:val="0"/>
          <w:sz w:val="32"/>
          <w:szCs w:val="32"/>
        </w:rPr>
        <w:t>灾害防治及应急管理支出（类）其他灾害防治及应急管理支出（款）其他灾害防治及应急管理支出（项）：反映</w:t>
      </w:r>
      <w:r w:rsidR="00BC0A5D" w:rsidRPr="00BC0A5D">
        <w:rPr>
          <w:rFonts w:ascii="仿宋_GB2312" w:eastAsia="仿宋_GB2312" w:hint="eastAsia"/>
          <w:kern w:val="0"/>
          <w:sz w:val="32"/>
          <w:szCs w:val="32"/>
        </w:rPr>
        <w:t>除上述项目以外其他用于灾害防治及应急管理的支出</w:t>
      </w:r>
      <w:r w:rsidRPr="00BC0A5D">
        <w:rPr>
          <w:rFonts w:ascii="仿宋_GB2312" w:eastAsia="仿宋_GB2312" w:hint="eastAsia"/>
          <w:kern w:val="0"/>
          <w:sz w:val="32"/>
          <w:szCs w:val="32"/>
        </w:rPr>
        <w:t>；</w:t>
      </w:r>
    </w:p>
    <w:p w:rsidR="0012287F" w:rsidRDefault="00C00320">
      <w:pPr>
        <w:numPr>
          <w:ilvl w:val="0"/>
          <w:numId w:val="6"/>
        </w:numPr>
        <w:rPr>
          <w:rFonts w:ascii="仿宋_GB2312" w:eastAsia="仿宋_GB2312"/>
          <w:sz w:val="32"/>
          <w:szCs w:val="32"/>
        </w:rPr>
      </w:pPr>
      <w:r>
        <w:rPr>
          <w:rFonts w:ascii="仿宋_GB2312" w:eastAsia="仿宋_GB2312" w:hint="eastAsia"/>
          <w:sz w:val="32"/>
          <w:szCs w:val="32"/>
        </w:rPr>
        <w:t>基本支出：指为保障机构正常运转、完成日常工作任务而发生的人员支出和公用支出。</w:t>
      </w:r>
    </w:p>
    <w:p w:rsidR="0012287F" w:rsidRDefault="00C00320">
      <w:pPr>
        <w:numPr>
          <w:ilvl w:val="0"/>
          <w:numId w:val="6"/>
        </w:numPr>
        <w:rPr>
          <w:rFonts w:ascii="仿宋_GB2312" w:eastAsia="仿宋_GB2312"/>
          <w:sz w:val="32"/>
          <w:szCs w:val="32"/>
        </w:rPr>
      </w:pPr>
      <w:r>
        <w:rPr>
          <w:rFonts w:ascii="仿宋_GB2312" w:eastAsia="仿宋_GB2312" w:hint="eastAsia"/>
          <w:sz w:val="32"/>
          <w:szCs w:val="32"/>
        </w:rPr>
        <w:t>项目支出：指在基本支出之外为完成特定行政任务和事业发展目标所发生的支出。</w:t>
      </w:r>
      <w:r>
        <w:rPr>
          <w:rFonts w:ascii="仿宋_GB2312" w:eastAsia="仿宋_GB2312"/>
          <w:sz w:val="32"/>
          <w:szCs w:val="32"/>
        </w:rPr>
        <w:t xml:space="preserve"> </w:t>
      </w:r>
    </w:p>
    <w:p w:rsidR="0012287F" w:rsidRDefault="00C00320">
      <w:pPr>
        <w:pStyle w:val="Default"/>
        <w:numPr>
          <w:ilvl w:val="0"/>
          <w:numId w:val="6"/>
        </w:numPr>
        <w:spacing w:line="560" w:lineRule="exact"/>
        <w:rPr>
          <w:rFonts w:hAnsi="仿宋"/>
          <w:b/>
          <w:sz w:val="32"/>
          <w:szCs w:val="32"/>
          <w:highlight w:val="yellow"/>
        </w:rPr>
      </w:pPr>
      <w:r>
        <w:rPr>
          <w:rFonts w:ascii="仿宋_GB2312" w:eastAsia="仿宋_GB2312" w:hint="eastAsia"/>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w:t>
      </w:r>
      <w:r>
        <w:rPr>
          <w:rFonts w:ascii="仿宋_GB2312" w:eastAsia="仿宋_GB2312" w:hint="eastAsia"/>
          <w:color w:val="auto"/>
          <w:sz w:val="32"/>
          <w:szCs w:val="32"/>
        </w:rPr>
        <w:lastRenderedPageBreak/>
        <w:t>置税）及租用费、燃料费、维修费、过路过桥费、保险费等支出；公务接待费反映单位按规定开支的各类公务接待（含外宾接待）支出。</w:t>
      </w:r>
    </w:p>
    <w:p w:rsidR="0012287F" w:rsidRDefault="00C00320">
      <w:pPr>
        <w:pStyle w:val="Default"/>
        <w:numPr>
          <w:ilvl w:val="0"/>
          <w:numId w:val="6"/>
        </w:numPr>
        <w:spacing w:line="560" w:lineRule="exact"/>
        <w:rPr>
          <w:rFonts w:hAnsi="仿宋"/>
          <w:b/>
          <w:sz w:val="32"/>
          <w:szCs w:val="32"/>
          <w:highlight w:val="yellow"/>
        </w:rPr>
      </w:pP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rsidR="0012287F" w:rsidRDefault="00C00320">
      <w:pPr>
        <w:spacing w:line="600" w:lineRule="exact"/>
        <w:jc w:val="center"/>
        <w:outlineLvl w:val="0"/>
        <w:rPr>
          <w:rStyle w:val="1Char"/>
          <w:rFonts w:ascii="黑体" w:eastAsia="黑体" w:hAnsi="黑体"/>
          <w:b w:val="0"/>
        </w:rPr>
      </w:pPr>
      <w:bookmarkStart w:id="80" w:name="_Toc15377226"/>
      <w:r>
        <w:rPr>
          <w:rFonts w:ascii="宋体"/>
          <w:b/>
          <w:sz w:val="44"/>
          <w:szCs w:val="44"/>
        </w:rPr>
        <w:br w:type="page"/>
      </w:r>
      <w:bookmarkStart w:id="81" w:name="_Toc15396614"/>
      <w:bookmarkStart w:id="82" w:name="_Toc12143"/>
      <w:r>
        <w:rPr>
          <w:rFonts w:ascii="黑体" w:eastAsia="黑体" w:hAnsi="黑体" w:hint="eastAsia"/>
          <w:sz w:val="44"/>
          <w:szCs w:val="44"/>
        </w:rPr>
        <w:lastRenderedPageBreak/>
        <w:t>第</w:t>
      </w:r>
      <w:r>
        <w:rPr>
          <w:rStyle w:val="1Char"/>
          <w:rFonts w:ascii="黑体" w:eastAsia="黑体" w:hAnsi="黑体" w:hint="eastAsia"/>
          <w:b w:val="0"/>
        </w:rPr>
        <w:t>四部分 附件</w:t>
      </w:r>
      <w:bookmarkEnd w:id="81"/>
      <w:bookmarkEnd w:id="82"/>
    </w:p>
    <w:p w:rsidR="0012287F" w:rsidRDefault="00C00320">
      <w:pPr>
        <w:spacing w:line="572" w:lineRule="exact"/>
        <w:jc w:val="left"/>
        <w:outlineLvl w:val="1"/>
        <w:rPr>
          <w:rFonts w:ascii="方正小标宋简体" w:eastAsia="方正小标宋简体" w:hAnsi="方正小标宋简体" w:cs="方正小标宋简体"/>
          <w:sz w:val="44"/>
          <w:szCs w:val="44"/>
        </w:rPr>
      </w:pPr>
      <w:bookmarkStart w:id="83" w:name="_Toc21534"/>
      <w:r>
        <w:rPr>
          <w:rFonts w:ascii="黑体" w:eastAsia="黑体" w:hAnsi="黑体" w:cs="黑体" w:hint="eastAsia"/>
          <w:sz w:val="32"/>
          <w:szCs w:val="32"/>
        </w:rPr>
        <w:t>附件</w:t>
      </w:r>
      <w:bookmarkEnd w:id="83"/>
    </w:p>
    <w:p w:rsidR="0012287F" w:rsidRDefault="00C00320">
      <w:pPr>
        <w:widowControl/>
        <w:spacing w:line="560" w:lineRule="exact"/>
        <w:contextualSpacing/>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2023年市级部门整体支出绩效自评报告</w:t>
      </w:r>
    </w:p>
    <w:p w:rsidR="0012287F" w:rsidRDefault="0012287F">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rPr>
      </w:pPr>
    </w:p>
    <w:p w:rsidR="0012287F" w:rsidRDefault="00C00320">
      <w:pPr>
        <w:numPr>
          <w:ilvl w:val="0"/>
          <w:numId w:val="7"/>
        </w:numPr>
        <w:adjustRightInd w:val="0"/>
        <w:snapToGrid w:val="0"/>
        <w:spacing w:line="560" w:lineRule="exact"/>
        <w:ind w:firstLineChars="200" w:firstLine="640"/>
        <w:contextualSpacing/>
        <w:jc w:val="left"/>
        <w:outlineLvl w:val="1"/>
        <w:rPr>
          <w:rFonts w:ascii="仿宋_GB2312" w:eastAsia="仿宋_GB2312" w:hAnsi="仿宋_GB2312" w:cs="仿宋_GB2312"/>
          <w:color w:val="000000"/>
          <w:kern w:val="0"/>
          <w:sz w:val="32"/>
          <w:szCs w:val="32"/>
        </w:rPr>
      </w:pPr>
      <w:bookmarkStart w:id="84" w:name="_Toc13004"/>
      <w:r>
        <w:rPr>
          <w:rFonts w:ascii="仿宋_GB2312" w:eastAsia="仿宋_GB2312" w:hAnsi="仿宋_GB2312" w:cs="仿宋_GB2312" w:hint="eastAsia"/>
          <w:color w:val="000000"/>
          <w:kern w:val="0"/>
          <w:sz w:val="32"/>
          <w:szCs w:val="32"/>
        </w:rPr>
        <w:t>部门（单位）基本情况</w:t>
      </w:r>
      <w:bookmarkEnd w:id="84"/>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（一）机构组成。</w:t>
      </w:r>
    </w:p>
    <w:p w:rsidR="0012287F" w:rsidRDefault="00C00320">
      <w:pPr>
        <w:widowControl/>
        <w:adjustRightInd w:val="0"/>
        <w:snapToGrid w:val="0"/>
        <w:spacing w:line="576" w:lineRule="exact"/>
        <w:ind w:firstLineChars="200" w:firstLine="640"/>
        <w:contextualSpacing/>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市应急管理局下属二级预算单位6个，具体为：广元市安全生产应急和信息中心、广元市减灾事务中心、广元市应急保障中心、广元市防震减灾服务中心、广元市生产安全应急救援支队、广元市矿山安全培训中心。</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（二）机构职能和人员概况。</w:t>
      </w:r>
    </w:p>
    <w:p w:rsidR="0012287F" w:rsidRDefault="00C00320">
      <w:pPr>
        <w:pStyle w:val="ad"/>
        <w:spacing w:line="576" w:lineRule="exact"/>
        <w:ind w:firstLine="640"/>
        <w:rPr>
          <w:rFonts w:ascii="仿宋_GB2312" w:cs="仿宋_GB2312"/>
          <w:color w:val="000000"/>
          <w:szCs w:val="32"/>
        </w:rPr>
      </w:pPr>
      <w:r>
        <w:rPr>
          <w:rFonts w:ascii="仿宋_GB2312" w:hAnsi="仿宋_GB2312" w:cs="仿宋_GB2312" w:hint="eastAsia"/>
          <w:color w:val="000000"/>
          <w:szCs w:val="32"/>
        </w:rPr>
        <w:t>1.负责应急管理工作，组织和指导各县区、市级各部门应对安全生产类、自然灾害类等突发事件和综合防灾减灾救灾工作。负责安全生产综合监督管理和工矿商贸、煤炭行业安全生产监督管理工作。</w:t>
      </w:r>
    </w:p>
    <w:p w:rsidR="0012287F" w:rsidRDefault="00C00320">
      <w:pPr>
        <w:pStyle w:val="ad"/>
        <w:spacing w:line="576" w:lineRule="exact"/>
        <w:ind w:firstLine="640"/>
        <w:rPr>
          <w:rFonts w:ascii="仿宋_GB2312" w:cs="仿宋_GB2312"/>
          <w:color w:val="000000"/>
          <w:szCs w:val="32"/>
        </w:rPr>
      </w:pPr>
      <w:r>
        <w:rPr>
          <w:rFonts w:ascii="仿宋_GB2312" w:hAnsi="仿宋_GB2312" w:cs="仿宋_GB2312" w:hint="eastAsia"/>
          <w:color w:val="000000"/>
          <w:szCs w:val="32"/>
        </w:rPr>
        <w:t>（2）拟订应急管理、安全生产等政策措施，组织编制应急体系建设、安全生产和综合防灾减灾规划，起草相关地方性法规、规章草案。</w:t>
      </w:r>
    </w:p>
    <w:p w:rsidR="0012287F" w:rsidRDefault="00C00320">
      <w:pPr>
        <w:pStyle w:val="ad"/>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rsidR="0012287F" w:rsidRDefault="00C00320">
      <w:pPr>
        <w:pStyle w:val="ad"/>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（4）牵头建立统一的应急管理信息系统，负责信息传输</w:t>
      </w:r>
      <w:r>
        <w:rPr>
          <w:rFonts w:ascii="仿宋_GB2312" w:hAnsi="仿宋_GB2312" w:cs="仿宋_GB2312" w:hint="eastAsia"/>
          <w:color w:val="000000"/>
          <w:szCs w:val="32"/>
        </w:rPr>
        <w:lastRenderedPageBreak/>
        <w:t>渠道的规划和布局，建立监测预警和灾情报告制度，健全自然灾害信息资源获取和共享机制，依法统一发布灾情。</w:t>
      </w:r>
    </w:p>
    <w:p w:rsidR="0012287F" w:rsidRDefault="00C00320">
      <w:pPr>
        <w:pStyle w:val="ad"/>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（5）负责组织、指导、协调安全生产类、自然灾害类等突发事件应急救援，承担全市应对较大及以上灾害指挥部工作，综合研判突发事件发展态势并提出应对建议，负责组织较大及以上灾害应急处置工作。</w:t>
      </w:r>
    </w:p>
    <w:p w:rsidR="0012287F" w:rsidRDefault="00C00320">
      <w:pPr>
        <w:pStyle w:val="ad"/>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（6）统一协调指挥各类应急专业队伍，建立应急协调联动机制，推进指挥平台对接，提请衔接解放军和武警部队参与应急救援工作。</w:t>
      </w:r>
    </w:p>
    <w:p w:rsidR="0012287F" w:rsidRDefault="00C00320">
      <w:pPr>
        <w:pStyle w:val="ad"/>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（7）按照国家、省相关政策和规定负责消防、森林火灾扑救、抗洪抢险、地震和地质灾害救援、生产安全事故救援等专业应急救援力量建设，依法依规统筹指导各县区及社会应急救援力量和应急保障能力建设。</w:t>
      </w:r>
    </w:p>
    <w:p w:rsidR="0012287F" w:rsidRDefault="00C00320">
      <w:pPr>
        <w:pStyle w:val="ad"/>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（8）按照国家相关政策和省、市相关规定负责消防工作，组织和指导消防监督、火灾预防、火灾扑救等工作。</w:t>
      </w:r>
    </w:p>
    <w:p w:rsidR="0012287F" w:rsidRDefault="00C00320">
      <w:pPr>
        <w:pStyle w:val="ad"/>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（9）负责自然灾害综合监测预警工作，承担自然灾害综合风险评估工作。指导协调森林火灾、水旱灾害、地质灾害等防治工作。</w:t>
      </w:r>
    </w:p>
    <w:p w:rsidR="0012287F" w:rsidRDefault="00C00320">
      <w:pPr>
        <w:pStyle w:val="ad"/>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（10）负责组织、协调灾害救助工作，组织和指导灾情核查、损失评估、救灾捐赠工作，管理、分配中央、省级下拨及市级救灾款物并监督使用。</w:t>
      </w:r>
    </w:p>
    <w:p w:rsidR="0012287F" w:rsidRDefault="00C00320">
      <w:pPr>
        <w:pStyle w:val="ad"/>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（11）依法承担市政府安全生产综合监督管理责任，指导协调、监督检查各县区政府和市级有关部门安全生产工作，组织开展安全生产巡查、考核工作。</w:t>
      </w:r>
    </w:p>
    <w:p w:rsidR="0012287F" w:rsidRDefault="00C00320">
      <w:pPr>
        <w:pStyle w:val="ad"/>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lastRenderedPageBreak/>
        <w:t>（12）按照分级、属地原则，依法监督检查工矿商贸生产经营单位贯彻执行安全生产法律法规情况及其安全生产条件和有关设备（特种设备除外）、材料、劳动防护用品的安全生产管理工作。协助应急厅做好中央在广工矿商贸企业和省属重点生产经营单位在广安全生产监督管理工作。负责危险化学品安全监督管理综合工作和烟花爆竹安全生产监督管理工作。</w:t>
      </w:r>
    </w:p>
    <w:p w:rsidR="0012287F" w:rsidRDefault="00C00320">
      <w:pPr>
        <w:pStyle w:val="ad"/>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（13）承担煤矿、非煤矿山、危险化学品和烟花爆竹等生</w:t>
      </w:r>
      <w:r>
        <w:rPr>
          <w:rFonts w:ascii="仿宋_GB2312" w:hAnsi="仿宋_GB2312" w:cs="仿宋_GB2312" w:hint="eastAsia"/>
          <w:color w:val="000000"/>
          <w:spacing w:val="-6"/>
          <w:szCs w:val="32"/>
        </w:rPr>
        <w:t>产经营单位安全生产准入及非药品类易制毒化学品备案管理责任。</w:t>
      </w:r>
    </w:p>
    <w:p w:rsidR="0012287F" w:rsidRDefault="00C00320">
      <w:pPr>
        <w:pStyle w:val="ad"/>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14）拟订煤炭产业发展计划并组织实施，按权限审核、上报煤炭建设项目并负责监督管理。负责煤炭生产协调和监督管理，煤炭行业结构调整和产业升级，煤矿瓦斯等级鉴定、瓦斯治理和利用。推进煤炭体制改革。</w:t>
      </w:r>
    </w:p>
    <w:p w:rsidR="0012287F" w:rsidRDefault="00C00320">
      <w:pPr>
        <w:pStyle w:val="ad"/>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（15）承担煤矿安全生产监督管理责任，依法监督检查煤矿企业贯彻执行安全生产法律法规情况及其安全生产条件和有关设备（特种设备除外）、材料、劳动防护用品的安全生产管理工作</w:t>
      </w:r>
      <w:r>
        <w:rPr>
          <w:rFonts w:ascii="仿宋_GB2312" w:hAnsi="仿宋_GB2312" w:cs="仿宋_GB2312" w:hint="eastAsia"/>
          <w:color w:val="000000"/>
          <w:spacing w:val="-6"/>
          <w:szCs w:val="32"/>
        </w:rPr>
        <w:t>。负责组织、指导煤矿企业安全专项整治、安全标准化、瓦斯和水害防治及相关安全科技发展工作。参与煤矿事故调查处理工作</w:t>
      </w:r>
      <w:r>
        <w:rPr>
          <w:rFonts w:ascii="仿宋_GB2312" w:hAnsi="仿宋_GB2312" w:cs="仿宋_GB2312" w:hint="eastAsia"/>
          <w:color w:val="000000"/>
          <w:szCs w:val="32"/>
        </w:rPr>
        <w:t>。</w:t>
      </w:r>
    </w:p>
    <w:p w:rsidR="0012287F" w:rsidRDefault="00C00320">
      <w:pPr>
        <w:pStyle w:val="ad"/>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（16）承担防震减灾工作职责。负责地震监测设施和观测环境保护工作，负责全市工程建设场地地震安全性评价的监督管理工作，承担全市重大工程的抗震设防监督工作。接受省地震局的业务指导。</w:t>
      </w:r>
    </w:p>
    <w:p w:rsidR="0012287F" w:rsidRDefault="00C00320">
      <w:pPr>
        <w:pStyle w:val="ad"/>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lastRenderedPageBreak/>
        <w:t>（17）依法组织、指导生产安全事故调查处理，监督事故查处和责任追究落实情况。组织开展自然灾害类突发事件的调查评估工作。</w:t>
      </w:r>
    </w:p>
    <w:p w:rsidR="0012287F" w:rsidRDefault="00C00320">
      <w:pPr>
        <w:pStyle w:val="ad"/>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（18）开展应急管理和安全生产方面的交流与合作，组织参与安全生产类、自然灾害类等突发事件的跨区域救援工作。</w:t>
      </w:r>
    </w:p>
    <w:p w:rsidR="0012287F" w:rsidRDefault="00C00320">
      <w:pPr>
        <w:pStyle w:val="ad"/>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（19）制定应急物资储备和应急救援装备规划并组织实施，会同市发展改革委等部门建立健全应急物资信息平台和调拨制度，在救灾时统一调度。</w:t>
      </w:r>
    </w:p>
    <w:p w:rsidR="0012287F" w:rsidRDefault="00C00320">
      <w:pPr>
        <w:pStyle w:val="ad"/>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（20）负责应急管理、安全生产宣传教育和培训工作，组织和指导应急管理、安全生产的科学技术研究、推广应用和信息化建设工作。</w:t>
      </w:r>
    </w:p>
    <w:p w:rsidR="0012287F" w:rsidRDefault="00C00320">
      <w:pPr>
        <w:pStyle w:val="ad"/>
        <w:spacing w:line="576" w:lineRule="exact"/>
        <w:ind w:firstLineChars="195" w:firstLine="624"/>
        <w:rPr>
          <w:rFonts w:ascii="仿宋_GB2312" w:cs="仿宋_GB2312"/>
          <w:color w:val="000000"/>
          <w:szCs w:val="32"/>
        </w:rPr>
      </w:pPr>
      <w:r>
        <w:rPr>
          <w:rFonts w:ascii="仿宋_GB2312" w:hAnsi="仿宋_GB2312" w:cs="仿宋_GB2312" w:hint="eastAsia"/>
          <w:color w:val="000000"/>
          <w:szCs w:val="32"/>
        </w:rPr>
        <w:t>（21）负责职责范围内的职业健康、生态环境保护、审批服务便民化等工作。</w:t>
      </w:r>
    </w:p>
    <w:p w:rsidR="0012287F" w:rsidRDefault="00C00320">
      <w:pPr>
        <w:widowControl/>
        <w:spacing w:line="576"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sz w:val="32"/>
          <w:szCs w:val="32"/>
        </w:rPr>
        <w:t>（22）完成市委、市政府交办的其他任务。</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（三）年度主要工作任务。</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1.深入学习宣传贯彻党的二十大精神</w:t>
      </w:r>
    </w:p>
    <w:p w:rsidR="0012287F" w:rsidRDefault="00C00320">
      <w:pPr>
        <w:pStyle w:val="21"/>
        <w:spacing w:before="93"/>
        <w:ind w:leftChars="62" w:left="130" w:firstLineChars="131" w:firstLine="419"/>
        <w:rPr>
          <w:rFonts w:eastAsia="仿宋_GB2312" w:hAnsi="仿宋_GB2312" w:cs="仿宋_GB2312"/>
          <w:color w:val="000000"/>
          <w:sz w:val="32"/>
        </w:rPr>
      </w:pPr>
      <w:r>
        <w:rPr>
          <w:rFonts w:eastAsia="仿宋_GB2312" w:hAnsi="仿宋_GB2312" w:cs="仿宋_GB2312" w:hint="eastAsia"/>
          <w:color w:val="000000"/>
          <w:sz w:val="32"/>
        </w:rPr>
        <w:t>2.深入学习宣传贯彻省委十二届二次全会精神</w:t>
      </w:r>
    </w:p>
    <w:p w:rsidR="0012287F" w:rsidRDefault="00C00320">
      <w:pPr>
        <w:pStyle w:val="21"/>
        <w:spacing w:before="93"/>
        <w:ind w:leftChars="62" w:left="130" w:firstLineChars="131" w:firstLine="419"/>
        <w:rPr>
          <w:rFonts w:eastAsia="仿宋_GB2312" w:hAnsi="仿宋_GB2312" w:cs="仿宋_GB2312"/>
          <w:color w:val="000000"/>
          <w:sz w:val="32"/>
        </w:rPr>
      </w:pPr>
      <w:r>
        <w:rPr>
          <w:rFonts w:eastAsia="仿宋_GB2312" w:hAnsi="仿宋_GB2312" w:cs="仿宋_GB2312" w:hint="eastAsia"/>
          <w:color w:val="000000"/>
          <w:sz w:val="32"/>
        </w:rPr>
        <w:t>3.全面落实市委八届五次全会精神。</w:t>
      </w:r>
    </w:p>
    <w:p w:rsidR="0012287F" w:rsidRDefault="00C00320">
      <w:pPr>
        <w:pStyle w:val="21"/>
        <w:spacing w:before="93"/>
        <w:ind w:leftChars="62" w:left="130" w:firstLineChars="131" w:firstLine="419"/>
        <w:rPr>
          <w:rFonts w:eastAsia="仿宋_GB2312" w:hAnsi="仿宋_GB2312" w:cs="仿宋_GB2312"/>
          <w:color w:val="000000"/>
          <w:sz w:val="32"/>
        </w:rPr>
      </w:pPr>
      <w:r>
        <w:rPr>
          <w:rFonts w:eastAsia="仿宋_GB2312" w:hAnsi="仿宋_GB2312" w:cs="仿宋_GB2312" w:hint="eastAsia"/>
          <w:color w:val="000000"/>
          <w:sz w:val="32"/>
        </w:rPr>
        <w:t>4.推进安全生产风险专项整治。</w:t>
      </w:r>
    </w:p>
    <w:p w:rsidR="0012287F" w:rsidRDefault="00C00320">
      <w:pPr>
        <w:pStyle w:val="21"/>
        <w:spacing w:before="93"/>
        <w:ind w:leftChars="62" w:left="130" w:firstLineChars="131" w:firstLine="419"/>
        <w:rPr>
          <w:rFonts w:eastAsia="仿宋_GB2312" w:hAnsi="仿宋_GB2312" w:cs="仿宋_GB2312"/>
          <w:color w:val="000000"/>
          <w:sz w:val="32"/>
        </w:rPr>
      </w:pPr>
      <w:r>
        <w:rPr>
          <w:rFonts w:eastAsia="仿宋_GB2312" w:hAnsi="仿宋_GB2312" w:cs="仿宋_GB2312" w:hint="eastAsia"/>
          <w:color w:val="000000"/>
          <w:sz w:val="32"/>
        </w:rPr>
        <w:t>5.坚持严格监管和优化服务并重。</w:t>
      </w:r>
    </w:p>
    <w:p w:rsidR="0012287F" w:rsidRDefault="00C00320">
      <w:pPr>
        <w:pStyle w:val="21"/>
        <w:spacing w:before="93"/>
        <w:ind w:leftChars="62" w:left="130" w:firstLineChars="131" w:firstLine="419"/>
        <w:rPr>
          <w:rFonts w:eastAsia="仿宋_GB2312" w:hAnsi="仿宋_GB2312" w:cs="仿宋_GB2312"/>
          <w:color w:val="000000"/>
          <w:sz w:val="32"/>
        </w:rPr>
      </w:pPr>
      <w:r>
        <w:rPr>
          <w:rFonts w:eastAsia="仿宋_GB2312" w:hAnsi="仿宋_GB2312" w:cs="仿宋_GB2312" w:hint="eastAsia"/>
          <w:color w:val="000000"/>
          <w:sz w:val="32"/>
        </w:rPr>
        <w:t>6.推进源头管控关口前移。</w:t>
      </w:r>
    </w:p>
    <w:p w:rsidR="0012287F" w:rsidRDefault="00C00320">
      <w:pPr>
        <w:pStyle w:val="21"/>
        <w:spacing w:before="93"/>
        <w:ind w:leftChars="62" w:left="130" w:firstLineChars="131" w:firstLine="419"/>
        <w:rPr>
          <w:rFonts w:eastAsia="仿宋_GB2312" w:hAnsi="仿宋_GB2312" w:cs="仿宋_GB2312"/>
          <w:color w:val="000000"/>
          <w:sz w:val="32"/>
        </w:rPr>
      </w:pPr>
      <w:r>
        <w:rPr>
          <w:rFonts w:eastAsia="仿宋_GB2312" w:hAnsi="仿宋_GB2312" w:cs="仿宋_GB2312" w:hint="eastAsia"/>
          <w:color w:val="000000"/>
          <w:sz w:val="32"/>
        </w:rPr>
        <w:lastRenderedPageBreak/>
        <w:t>7.切实抓好防汛抗旱工作。</w:t>
      </w:r>
    </w:p>
    <w:p w:rsidR="0012287F" w:rsidRDefault="00C00320">
      <w:pPr>
        <w:pStyle w:val="21"/>
        <w:spacing w:before="93"/>
        <w:ind w:leftChars="62" w:left="130" w:firstLineChars="131" w:firstLine="419"/>
        <w:rPr>
          <w:rFonts w:eastAsia="仿宋_GB2312" w:hAnsi="仿宋_GB2312" w:cs="仿宋_GB2312"/>
          <w:color w:val="000000"/>
          <w:sz w:val="32"/>
        </w:rPr>
      </w:pPr>
      <w:r>
        <w:rPr>
          <w:rFonts w:eastAsia="仿宋_GB2312" w:hAnsi="仿宋_GB2312" w:cs="仿宋_GB2312" w:hint="eastAsia"/>
          <w:color w:val="000000"/>
          <w:sz w:val="32"/>
        </w:rPr>
        <w:t>8.持续加强森林防灭火工作。</w:t>
      </w:r>
    </w:p>
    <w:p w:rsidR="0012287F" w:rsidRDefault="00C00320">
      <w:pPr>
        <w:pStyle w:val="21"/>
        <w:spacing w:before="93"/>
        <w:ind w:leftChars="62" w:left="130" w:firstLineChars="131" w:firstLine="419"/>
        <w:rPr>
          <w:rFonts w:eastAsia="仿宋_GB2312" w:hAnsi="仿宋_GB2312" w:cs="仿宋_GB2312"/>
          <w:color w:val="000000"/>
          <w:sz w:val="32"/>
        </w:rPr>
      </w:pPr>
      <w:r>
        <w:rPr>
          <w:rFonts w:eastAsia="仿宋_GB2312" w:hAnsi="仿宋_GB2312" w:cs="仿宋_GB2312" w:hint="eastAsia"/>
          <w:color w:val="000000"/>
          <w:sz w:val="32"/>
        </w:rPr>
        <w:t>9.全面强化地震地灾应对。</w:t>
      </w:r>
    </w:p>
    <w:p w:rsidR="0012287F" w:rsidRDefault="00C00320">
      <w:pPr>
        <w:pStyle w:val="21"/>
        <w:spacing w:before="93"/>
        <w:ind w:leftChars="62" w:left="130" w:firstLineChars="131" w:firstLine="419"/>
        <w:rPr>
          <w:rFonts w:eastAsia="仿宋_GB2312" w:hAnsi="仿宋_GB2312" w:cs="仿宋_GB2312"/>
          <w:color w:val="000000"/>
          <w:sz w:val="32"/>
        </w:rPr>
      </w:pPr>
      <w:r>
        <w:rPr>
          <w:rFonts w:eastAsia="仿宋_GB2312" w:hAnsi="仿宋_GB2312" w:cs="仿宋_GB2312" w:hint="eastAsia"/>
          <w:color w:val="000000"/>
          <w:sz w:val="32"/>
        </w:rPr>
        <w:t>10.健全基层应急管理机制。</w:t>
      </w:r>
    </w:p>
    <w:p w:rsidR="0012287F" w:rsidRDefault="00C00320">
      <w:pPr>
        <w:pStyle w:val="21"/>
        <w:spacing w:before="93"/>
        <w:ind w:leftChars="62" w:left="130" w:firstLineChars="131" w:firstLine="419"/>
        <w:rPr>
          <w:rFonts w:eastAsia="仿宋_GB2312" w:hAnsi="仿宋_GB2312" w:cs="仿宋_GB2312"/>
          <w:color w:val="000000"/>
          <w:sz w:val="32"/>
        </w:rPr>
      </w:pPr>
      <w:r>
        <w:rPr>
          <w:rFonts w:eastAsia="仿宋_GB2312" w:hAnsi="仿宋_GB2312" w:cs="仿宋_GB2312" w:hint="eastAsia"/>
          <w:color w:val="000000"/>
          <w:sz w:val="32"/>
        </w:rPr>
        <w:t>11.加强应急救援力量建设</w:t>
      </w:r>
    </w:p>
    <w:p w:rsidR="0012287F" w:rsidRDefault="00C00320">
      <w:pPr>
        <w:pStyle w:val="21"/>
        <w:spacing w:before="93"/>
        <w:ind w:leftChars="62" w:left="130" w:firstLineChars="131" w:firstLine="419"/>
        <w:rPr>
          <w:rFonts w:eastAsia="仿宋_GB2312" w:hAnsi="仿宋_GB2312" w:cs="仿宋_GB2312"/>
          <w:color w:val="000000"/>
          <w:sz w:val="32"/>
        </w:rPr>
      </w:pPr>
      <w:r>
        <w:rPr>
          <w:rFonts w:eastAsia="仿宋_GB2312" w:hAnsi="仿宋_GB2312" w:cs="仿宋_GB2312" w:hint="eastAsia"/>
          <w:color w:val="000000"/>
          <w:sz w:val="32"/>
        </w:rPr>
        <w:t>12.强化预案演练和装备配备</w:t>
      </w:r>
    </w:p>
    <w:p w:rsidR="0012287F" w:rsidRDefault="00C00320">
      <w:pPr>
        <w:pStyle w:val="21"/>
        <w:spacing w:before="93"/>
        <w:ind w:leftChars="62" w:left="130" w:firstLineChars="131" w:firstLine="419"/>
        <w:rPr>
          <w:rFonts w:eastAsia="仿宋_GB2312" w:hAnsi="仿宋_GB2312" w:cs="仿宋_GB2312"/>
          <w:color w:val="000000"/>
          <w:sz w:val="32"/>
        </w:rPr>
      </w:pPr>
      <w:r>
        <w:rPr>
          <w:rFonts w:eastAsia="仿宋_GB2312" w:hAnsi="仿宋_GB2312" w:cs="仿宋_GB2312" w:hint="eastAsia"/>
          <w:color w:val="000000"/>
          <w:sz w:val="32"/>
        </w:rPr>
        <w:t>13.加强应急物资储备库建设</w:t>
      </w:r>
    </w:p>
    <w:p w:rsidR="0012287F" w:rsidRDefault="00C00320">
      <w:pPr>
        <w:pStyle w:val="21"/>
        <w:spacing w:before="93"/>
        <w:ind w:leftChars="62" w:left="130" w:firstLineChars="131" w:firstLine="419"/>
        <w:rPr>
          <w:rFonts w:eastAsia="仿宋_GB2312" w:hAnsi="仿宋_GB2312" w:cs="仿宋_GB2312"/>
          <w:color w:val="000000"/>
          <w:sz w:val="32"/>
        </w:rPr>
      </w:pPr>
      <w:r>
        <w:rPr>
          <w:rFonts w:eastAsia="仿宋_GB2312" w:hAnsi="仿宋_GB2312" w:cs="仿宋_GB2312" w:hint="eastAsia"/>
          <w:color w:val="000000"/>
          <w:sz w:val="32"/>
        </w:rPr>
        <w:t>14.推动科技信息化实际应用</w:t>
      </w:r>
    </w:p>
    <w:p w:rsidR="0012287F" w:rsidRDefault="00C00320">
      <w:pPr>
        <w:pStyle w:val="21"/>
        <w:spacing w:before="93"/>
        <w:ind w:leftChars="62" w:left="130" w:firstLineChars="131" w:firstLine="419"/>
        <w:rPr>
          <w:rFonts w:eastAsia="仿宋_GB2312" w:hAnsi="仿宋_GB2312" w:cs="仿宋_GB2312"/>
          <w:color w:val="000000"/>
          <w:sz w:val="32"/>
        </w:rPr>
      </w:pPr>
      <w:r>
        <w:rPr>
          <w:rFonts w:eastAsia="仿宋_GB2312" w:hAnsi="仿宋_GB2312" w:cs="仿宋_GB2312" w:hint="eastAsia"/>
          <w:color w:val="000000"/>
          <w:sz w:val="32"/>
        </w:rPr>
        <w:t>15.积极推进应急管理项目落实落地</w:t>
      </w:r>
    </w:p>
    <w:p w:rsidR="0012287F" w:rsidRDefault="00C00320">
      <w:pPr>
        <w:pStyle w:val="21"/>
        <w:spacing w:before="93"/>
        <w:ind w:leftChars="62" w:left="130" w:firstLineChars="131" w:firstLine="419"/>
        <w:rPr>
          <w:rFonts w:eastAsia="仿宋_GB2312" w:hAnsi="仿宋_GB2312" w:cs="仿宋_GB2312"/>
          <w:color w:val="000000"/>
          <w:sz w:val="32"/>
        </w:rPr>
      </w:pPr>
      <w:r>
        <w:rPr>
          <w:rFonts w:eastAsia="仿宋_GB2312" w:hAnsi="仿宋_GB2312" w:cs="仿宋_GB2312" w:hint="eastAsia"/>
          <w:color w:val="000000"/>
          <w:sz w:val="32"/>
        </w:rPr>
        <w:t>16.认真开展政治理论学习</w:t>
      </w:r>
    </w:p>
    <w:p w:rsidR="0012287F" w:rsidRDefault="00C00320">
      <w:pPr>
        <w:pStyle w:val="21"/>
        <w:spacing w:before="93"/>
        <w:ind w:leftChars="62" w:left="130" w:firstLineChars="131" w:firstLine="419"/>
        <w:rPr>
          <w:rFonts w:eastAsia="仿宋_GB2312" w:hAnsi="仿宋_GB2312" w:cs="仿宋_GB2312"/>
          <w:color w:val="000000"/>
          <w:sz w:val="32"/>
        </w:rPr>
      </w:pPr>
      <w:r>
        <w:rPr>
          <w:rFonts w:eastAsia="仿宋_GB2312" w:hAnsi="仿宋_GB2312" w:cs="仿宋_GB2312" w:hint="eastAsia"/>
          <w:color w:val="000000"/>
          <w:sz w:val="32"/>
        </w:rPr>
        <w:t>17.着力提高应急管理能力水平</w:t>
      </w:r>
    </w:p>
    <w:p w:rsidR="0012287F" w:rsidRDefault="00C00320">
      <w:pPr>
        <w:pStyle w:val="21"/>
        <w:spacing w:before="93"/>
        <w:ind w:leftChars="62" w:left="130" w:firstLineChars="131" w:firstLine="419"/>
        <w:rPr>
          <w:rFonts w:eastAsia="仿宋_GB2312" w:hAnsi="仿宋_GB2312" w:cs="仿宋_GB2312"/>
          <w:color w:val="000000"/>
          <w:sz w:val="32"/>
        </w:rPr>
      </w:pPr>
      <w:r>
        <w:rPr>
          <w:rFonts w:eastAsia="仿宋_GB2312" w:hAnsi="仿宋_GB2312" w:cs="仿宋_GB2312" w:hint="eastAsia"/>
          <w:color w:val="000000"/>
          <w:sz w:val="32"/>
        </w:rPr>
        <w:t>18.深入推进党风廉政建设</w:t>
      </w:r>
    </w:p>
    <w:p w:rsidR="0012287F" w:rsidRDefault="00C00320">
      <w:pPr>
        <w:pStyle w:val="21"/>
        <w:spacing w:before="93"/>
        <w:ind w:leftChars="62" w:left="130" w:firstLineChars="131" w:firstLine="419"/>
        <w:rPr>
          <w:rFonts w:eastAsia="仿宋_GB2312" w:hAnsi="仿宋_GB2312" w:cs="仿宋_GB2312"/>
          <w:color w:val="000000"/>
          <w:sz w:val="32"/>
        </w:rPr>
      </w:pPr>
      <w:r>
        <w:rPr>
          <w:rFonts w:eastAsia="仿宋_GB2312" w:hAnsi="仿宋_GB2312" w:cs="仿宋_GB2312" w:hint="eastAsia"/>
          <w:color w:val="000000"/>
          <w:sz w:val="32"/>
        </w:rPr>
        <w:t>19.加强干部职工关心关怀</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（四）部门整体支出绩效目标。</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1、认真贯彻落实党的十九届六中全会、省委十一届九次、十次全会和市第八次党代会、市委八届二次全会精神</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2、牢牢守住安全生产基本盘</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3、持续提升应急管理能力水平</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4、不断加强防灾减灾救灾能力</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5、切实加强应急管理基层基础</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6、着力打造高素质应急管理干部队伍</w:t>
      </w:r>
    </w:p>
    <w:p w:rsidR="0012287F" w:rsidRDefault="00C00320">
      <w:pPr>
        <w:adjustRightInd w:val="0"/>
        <w:snapToGrid w:val="0"/>
        <w:spacing w:line="560" w:lineRule="exact"/>
        <w:ind w:firstLineChars="200" w:firstLine="640"/>
        <w:contextualSpacing/>
        <w:jc w:val="left"/>
        <w:outlineLvl w:val="1"/>
        <w:rPr>
          <w:rFonts w:ascii="仿宋_GB2312" w:eastAsia="仿宋_GB2312" w:hAnsi="仿宋_GB2312" w:cs="仿宋_GB2312"/>
          <w:color w:val="000000"/>
          <w:sz w:val="32"/>
          <w:szCs w:val="32"/>
        </w:rPr>
      </w:pPr>
      <w:bookmarkStart w:id="85" w:name="_Toc15681"/>
      <w:r>
        <w:rPr>
          <w:rFonts w:ascii="仿宋_GB2312" w:eastAsia="仿宋_GB2312" w:hAnsi="仿宋_GB2312" w:cs="仿宋_GB2312" w:hint="eastAsia"/>
          <w:color w:val="000000"/>
          <w:sz w:val="32"/>
          <w:szCs w:val="32"/>
        </w:rPr>
        <w:t>二、部门资金收支情况</w:t>
      </w:r>
      <w:bookmarkEnd w:id="85"/>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（一）部门总体收支情况。</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2022年部门整体决算收入10355.76万元，支出8861.53万元，总体结转结余1494.23万元。</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（二）部门财政拨款收支情况。</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2022年部门财政拨款收入8244.9万元，支出8221.38万元，财政拨款结转结余23.52万元。</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三、部门整体绩效分析（根据适用指标体系进行调整，涉及到有专项资金预算项目的部门，专项资金预算项目自评报告根据要求另行单独报送）</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（一）部门预算项目绩效分析。（分段表述人员类、运转类、特定目标类项目绩效情况和存在问题）</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1.人员类项目绩效分析</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人员类项目主要用于人员工资、保险、住房公积金等人员支出。我局严格按人员经费标准足额保障相关支出，实现保工资目标，各项经费严格按市财政要求按月及时支付，执行进度100%，无资金结余，无违规情况。</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2.运转类项目绩效分析</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无</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3.特定目标类项目绩效分析</w:t>
      </w:r>
    </w:p>
    <w:p w:rsidR="0012287F" w:rsidRDefault="00C00320">
      <w:pPr>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仿宋_GB2312" w:cs="仿宋_GB2312" w:hint="eastAsia"/>
          <w:color w:val="000000"/>
          <w:sz w:val="32"/>
          <w:szCs w:val="32"/>
        </w:rPr>
        <w:t>按照预算绩效管理要求，本部门年初对2022年项目支出及整体支出开展了绩效目标管理，年中对追加项目进行绩</w:t>
      </w:r>
      <w:r>
        <w:rPr>
          <w:rFonts w:ascii="仿宋_GB2312" w:eastAsia="仿宋_GB2312" w:hAnsi="仿宋_GB2312" w:cs="仿宋_GB2312" w:hint="eastAsia"/>
          <w:bCs/>
          <w:color w:val="000000"/>
          <w:sz w:val="32"/>
          <w:szCs w:val="32"/>
        </w:rPr>
        <w:t>效目标设定。包含下属所有二级单位支出及项目，覆盖率达</w:t>
      </w:r>
      <w:r>
        <w:rPr>
          <w:rFonts w:ascii="仿宋_GB2312" w:eastAsia="仿宋_GB2312" w:hAnsi="仿宋_GB2312" w:cs="仿宋_GB2312" w:hint="eastAsia"/>
          <w:bCs/>
          <w:color w:val="000000"/>
          <w:sz w:val="32"/>
          <w:szCs w:val="32"/>
        </w:rPr>
        <w:lastRenderedPageBreak/>
        <w:t>到100%。市本级安排的特定项目主要为弥补单位不足的经费类项目，这些项目有效保障了单位专项工作的正常开展，为部门基本职能的正常履行，提供了坚实的经费保障。</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（二）部门整体履职绩效分析。</w:t>
      </w:r>
    </w:p>
    <w:p w:rsidR="0012287F" w:rsidRDefault="00C00320">
      <w:pPr>
        <w:adjustRightInd w:val="0"/>
        <w:snapToGrid w:val="0"/>
        <w:spacing w:line="560" w:lineRule="exact"/>
        <w:ind w:leftChars="50" w:left="105" w:firstLineChars="150" w:firstLine="480"/>
        <w:contextualSpacing/>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强化高位推动，落实落细责任，着力提升本质安全生产水平; 夯实基层基础，盯紧薄弱环节，着力提升防灾减灾救灾能力; 健全应急体系，加强应急备战，着力提升应急救援处置能力; 坚持从严治党，围绕政治使命，着力推进应急事业健康发展。</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（三）结果应用情况。</w:t>
      </w:r>
    </w:p>
    <w:p w:rsidR="0012287F" w:rsidRDefault="00C00320">
      <w:pPr>
        <w:adjustRightInd w:val="0"/>
        <w:snapToGrid w:val="0"/>
        <w:spacing w:line="576" w:lineRule="exact"/>
        <w:ind w:firstLineChars="200" w:firstLine="640"/>
        <w:rPr>
          <w:rFonts w:ascii="仿宋_GB2312" w:eastAsia="仿宋_GB2312" w:hAnsi="仿宋_GB2312" w:cs="仿宋_GB2312"/>
          <w:b/>
          <w:snapToGrid w:val="0"/>
          <w:kern w:val="0"/>
          <w:sz w:val="32"/>
          <w:szCs w:val="32"/>
        </w:rPr>
      </w:pPr>
      <w:r>
        <w:rPr>
          <w:rFonts w:ascii="仿宋_GB2312" w:eastAsia="仿宋_GB2312" w:hAnsi="仿宋_GB2312" w:cs="仿宋_GB2312" w:hint="eastAsia"/>
          <w:snapToGrid w:val="0"/>
          <w:kern w:val="0"/>
          <w:sz w:val="32"/>
          <w:szCs w:val="32"/>
        </w:rPr>
        <w:t>我局高度重视预算绩效结果应用。严格按照财政部门要求，切实加强财政支出预算执行管理，努力提高财政资金使用绩效。一是强化预算刚性约束，严格按照批复的部门支出预算执行，无随意改变专项资金规定用途、自行扩大支出范围和提高支出标准等行为。二是严格预算调整程序，确因特殊原因需要调整预算的，严格按照管理权限履行相关报批和备案手续。三是狠抓预算执行进度管理，坚持在6月、9月、11月之前提前统计分析预算执行进度情况，并召开专题会议会商预算执行中存在的困难和问题，确保预算执行达到相关进度要求。四是及时整改各级检查反馈的问题，并举一反三，建章立制，确保长效。</w:t>
      </w:r>
    </w:p>
    <w:p w:rsidR="0012287F" w:rsidRDefault="00C00320">
      <w:pPr>
        <w:numPr>
          <w:ilvl w:val="0"/>
          <w:numId w:val="8"/>
        </w:numPr>
        <w:adjustRightInd w:val="0"/>
        <w:snapToGrid w:val="0"/>
        <w:spacing w:line="560" w:lineRule="exact"/>
        <w:ind w:firstLineChars="200" w:firstLine="640"/>
        <w:contextualSpacing/>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自评质量。</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我局严格比照绩效指标体系，逐条自查，严格自我评价，所有指标自评得分均与实际相符。</w:t>
      </w:r>
    </w:p>
    <w:p w:rsidR="0012287F" w:rsidRDefault="00C00320">
      <w:pPr>
        <w:adjustRightInd w:val="0"/>
        <w:snapToGrid w:val="0"/>
        <w:spacing w:line="560" w:lineRule="exact"/>
        <w:ind w:firstLineChars="200" w:firstLine="640"/>
        <w:contextualSpacing/>
        <w:jc w:val="left"/>
        <w:outlineLvl w:val="1"/>
        <w:rPr>
          <w:rFonts w:ascii="仿宋_GB2312" w:eastAsia="仿宋_GB2312" w:hAnsi="仿宋_GB2312" w:cs="仿宋_GB2312"/>
          <w:snapToGrid w:val="0"/>
          <w:kern w:val="0"/>
          <w:sz w:val="32"/>
          <w:szCs w:val="32"/>
        </w:rPr>
      </w:pPr>
      <w:bookmarkStart w:id="86" w:name="_Toc17497"/>
      <w:r>
        <w:rPr>
          <w:rFonts w:ascii="仿宋_GB2312" w:eastAsia="仿宋_GB2312" w:hAnsi="仿宋_GB2312" w:cs="仿宋_GB2312" w:hint="eastAsia"/>
          <w:snapToGrid w:val="0"/>
          <w:kern w:val="0"/>
          <w:sz w:val="32"/>
          <w:szCs w:val="32"/>
        </w:rPr>
        <w:lastRenderedPageBreak/>
        <w:t>四、评价结论及建议</w:t>
      </w:r>
      <w:bookmarkEnd w:id="86"/>
    </w:p>
    <w:p w:rsidR="0012287F" w:rsidRDefault="00C00320">
      <w:pPr>
        <w:adjustRightInd w:val="0"/>
        <w:snapToGrid w:val="0"/>
        <w:spacing w:line="560" w:lineRule="exact"/>
        <w:ind w:left="640"/>
        <w:contextualSpacing/>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（一）评价结论。</w:t>
      </w:r>
    </w:p>
    <w:p w:rsidR="0012287F" w:rsidRDefault="00C00320">
      <w:pPr>
        <w:adjustRightInd w:val="0"/>
        <w:snapToGrid w:val="0"/>
        <w:spacing w:line="560" w:lineRule="exact"/>
        <w:ind w:firstLineChars="200" w:firstLine="640"/>
        <w:contextualSpacing/>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部门整体支出绩效评价得分95分，部门支出绩效评价扣分原因为：预算挂钩扣1分，执行进度扣1分，项目支出绩效评价得28分，该部门总体绩效评价最终得分为95分。</w:t>
      </w:r>
    </w:p>
    <w:p w:rsidR="0012287F" w:rsidRDefault="00C00320">
      <w:pPr>
        <w:adjustRightInd w:val="0"/>
        <w:snapToGrid w:val="0"/>
        <w:spacing w:line="560" w:lineRule="exact"/>
        <w:ind w:left="640"/>
        <w:contextualSpacing/>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（二）存在问题。</w:t>
      </w:r>
    </w:p>
    <w:p w:rsidR="0012287F" w:rsidRDefault="00C00320">
      <w:pPr>
        <w:adjustRightInd w:val="0"/>
        <w:snapToGrid w:val="0"/>
        <w:spacing w:line="560" w:lineRule="exact"/>
        <w:ind w:firstLineChars="200" w:firstLine="640"/>
        <w:contextualSpacing/>
        <w:jc w:val="left"/>
        <w:rPr>
          <w:rFonts w:ascii="仿宋_GB2312" w:eastAsia="仿宋_GB2312" w:hAnsi="楷体_GB2312" w:cs="楷体_GB2312"/>
          <w:color w:val="000000"/>
          <w:kern w:val="0"/>
          <w:sz w:val="32"/>
          <w:szCs w:val="32"/>
          <w:shd w:val="clear" w:color="auto" w:fill="FFFFFF"/>
          <w:lang w:val="zh-CN"/>
        </w:rPr>
      </w:pPr>
      <w:r>
        <w:rPr>
          <w:rFonts w:ascii="仿宋_GB2312" w:eastAsia="仿宋_GB2312" w:hAnsi="仿宋_GB2312" w:cs="仿宋_GB2312" w:hint="eastAsia"/>
          <w:sz w:val="32"/>
          <w:szCs w:val="32"/>
        </w:rPr>
        <w:t>一是部分项目难以用指标量化，不具有项目实体；二是绩效评价工作近年来要求逐渐提高，任务加重、专业性更强，而对应培训较少，经办人员在理解文件等学习资料上存在偏差，工作过程</w:t>
      </w:r>
      <w:r>
        <w:rPr>
          <w:rFonts w:ascii="仿宋_GB2312" w:eastAsia="仿宋_GB2312" w:hAnsi="仿宋_GB2312" w:cs="仿宋_GB2312" w:hint="eastAsia"/>
          <w:spacing w:val="-6"/>
          <w:sz w:val="32"/>
          <w:szCs w:val="32"/>
        </w:rPr>
        <w:t>中闭门造车，交流较少，质量不高；三是安全专项经费总体不足</w:t>
      </w:r>
      <w:r>
        <w:rPr>
          <w:rFonts w:ascii="仿宋_GB2312" w:eastAsia="仿宋_GB2312" w:hAnsi="仿宋_GB2312" w:cs="仿宋_GB2312" w:hint="eastAsia"/>
          <w:sz w:val="32"/>
          <w:szCs w:val="32"/>
        </w:rPr>
        <w:t>。</w:t>
      </w:r>
    </w:p>
    <w:p w:rsidR="0012287F" w:rsidRDefault="00C00320">
      <w:pPr>
        <w:adjustRightInd w:val="0"/>
        <w:snapToGrid w:val="0"/>
        <w:spacing w:line="560" w:lineRule="exact"/>
        <w:ind w:left="640"/>
        <w:contextualSpacing/>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（三）改进建议。</w:t>
      </w:r>
    </w:p>
    <w:p w:rsidR="0012287F" w:rsidRDefault="00C0032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评价是深入贯彻落实新《预算法》和《国务院关于深化预算管理制度改革的决定》（国发〔2014〕45号）的一项重要内容，建议市财政部门进一步加强对部门绩效评价工作的培训和指导，进一步优化项目绩效考核指标体系，做到合理性与可操作性的有机统一。同时，建议进一步增加安全专项经费预算，保证逐年有所增加，建立持续稳定的安全生产专项资金保障机制。</w:t>
      </w:r>
    </w:p>
    <w:p w:rsidR="0012287F" w:rsidRDefault="00C0032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特此报告。</w:t>
      </w:r>
    </w:p>
    <w:p w:rsidR="0012287F" w:rsidRDefault="0012287F">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p>
    <w:p w:rsidR="0012287F" w:rsidRDefault="00C00320">
      <w:pPr>
        <w:pStyle w:val="21"/>
        <w:spacing w:line="560" w:lineRule="exact"/>
        <w:ind w:leftChars="0" w:left="0" w:firstLine="640"/>
        <w:rPr>
          <w:rFonts w:eastAsia="仿宋_GB2312" w:hAnsi="仿宋_GB2312" w:cs="仿宋_GB2312"/>
          <w:sz w:val="32"/>
          <w:lang w:val="zh-CN"/>
        </w:rPr>
      </w:pPr>
      <w:r>
        <w:rPr>
          <w:rFonts w:eastAsia="仿宋_GB2312" w:hAnsi="仿宋_GB2312" w:cs="仿宋_GB2312" w:hint="eastAsia"/>
          <w:sz w:val="32"/>
          <w:lang w:val="zh-CN"/>
        </w:rPr>
        <w:t>附表：</w:t>
      </w:r>
      <w:r>
        <w:rPr>
          <w:rFonts w:eastAsia="仿宋_GB2312" w:hAnsi="仿宋_GB2312" w:cs="仿宋_GB2312" w:hint="eastAsia"/>
          <w:sz w:val="32"/>
        </w:rPr>
        <w:t>部门预算项目支出绩效自评表（2022年度）</w:t>
      </w:r>
    </w:p>
    <w:p w:rsidR="0012287F" w:rsidRDefault="0012287F">
      <w:pPr>
        <w:pStyle w:val="21"/>
        <w:spacing w:line="560" w:lineRule="exact"/>
        <w:ind w:leftChars="0" w:left="0" w:firstLineChars="0" w:firstLine="0"/>
        <w:rPr>
          <w:sz w:val="32"/>
          <w:lang w:val="zh-CN"/>
        </w:rPr>
      </w:pPr>
    </w:p>
    <w:p w:rsidR="0012287F" w:rsidRDefault="0012287F">
      <w:pPr>
        <w:pStyle w:val="21"/>
        <w:spacing w:line="560" w:lineRule="exact"/>
        <w:ind w:leftChars="0" w:left="0" w:firstLineChars="0" w:firstLine="0"/>
        <w:rPr>
          <w:sz w:val="32"/>
          <w:lang w:val="zh-CN"/>
        </w:rPr>
      </w:pPr>
    </w:p>
    <w:p w:rsidR="0012287F" w:rsidRDefault="00C00320">
      <w:pPr>
        <w:pStyle w:val="a0"/>
        <w:spacing w:before="93"/>
        <w:outlineLvl w:val="1"/>
        <w:rPr>
          <w:sz w:val="32"/>
          <w:szCs w:val="32"/>
        </w:rPr>
      </w:pPr>
      <w:bookmarkStart w:id="87" w:name="_Toc11739"/>
      <w:r>
        <w:rPr>
          <w:rFonts w:hAnsi="宋体" w:cs="宋体" w:hint="eastAsia"/>
          <w:sz w:val="32"/>
          <w:szCs w:val="32"/>
          <w:shd w:val="clear" w:color="auto" w:fill="FFFFFF"/>
          <w:lang w:val="zh-CN"/>
        </w:rPr>
        <w:lastRenderedPageBreak/>
        <w:t>附件</w:t>
      </w:r>
      <w:r>
        <w:rPr>
          <w:rFonts w:hAnsi="宋体" w:cs="宋体" w:hint="eastAsia"/>
          <w:sz w:val="32"/>
          <w:szCs w:val="32"/>
          <w:shd w:val="clear" w:color="auto" w:fill="FFFFFF"/>
        </w:rPr>
        <w:t>2</w:t>
      </w:r>
      <w:bookmarkEnd w:id="87"/>
    </w:p>
    <w:p w:rsidR="0012287F" w:rsidRDefault="00C00320">
      <w:pPr>
        <w:pStyle w:val="ac"/>
        <w:spacing w:line="576" w:lineRule="exact"/>
        <w:jc w:val="center"/>
        <w:rPr>
          <w:rFonts w:ascii="方正小标宋简体" w:eastAsia="方正小标宋简体" w:hAnsi="方正小标宋简体" w:cs="方正小标宋简体"/>
          <w:color w:val="auto"/>
          <w:kern w:val="2"/>
          <w:sz w:val="44"/>
          <w:szCs w:val="44"/>
        </w:rPr>
      </w:pPr>
      <w:r>
        <w:rPr>
          <w:rFonts w:ascii="方正小标宋简体" w:eastAsia="方正小标宋简体" w:hAnsi="方正小标宋简体" w:cs="方正小标宋简体" w:hint="eastAsia"/>
          <w:color w:val="auto"/>
          <w:kern w:val="2"/>
          <w:sz w:val="44"/>
          <w:szCs w:val="44"/>
          <w:lang w:val="en-US"/>
        </w:rPr>
        <w:t>2023年市级</w:t>
      </w:r>
      <w:r>
        <w:rPr>
          <w:rFonts w:ascii="方正小标宋简体" w:eastAsia="方正小标宋简体" w:hAnsi="方正小标宋简体" w:cs="方正小标宋简体" w:hint="eastAsia"/>
          <w:color w:val="auto"/>
          <w:kern w:val="2"/>
          <w:sz w:val="44"/>
          <w:szCs w:val="44"/>
        </w:rPr>
        <w:t>专项预算项目支出绩效自评报告</w:t>
      </w:r>
    </w:p>
    <w:p w:rsidR="0012287F" w:rsidRDefault="0012287F">
      <w:pPr>
        <w:pStyle w:val="ac"/>
        <w:spacing w:line="576" w:lineRule="exact"/>
        <w:jc w:val="center"/>
        <w:rPr>
          <w:rFonts w:ascii="楷体_GB2312" w:eastAsia="楷体_GB2312" w:hAnsi="楷体_GB2312" w:cs="楷体_GB2312"/>
          <w:color w:val="auto"/>
          <w:kern w:val="2"/>
          <w:sz w:val="32"/>
          <w:szCs w:val="32"/>
        </w:rPr>
      </w:pPr>
    </w:p>
    <w:p w:rsidR="0012287F" w:rsidRDefault="00C00320">
      <w:pPr>
        <w:pStyle w:val="ac"/>
        <w:spacing w:line="576" w:lineRule="exact"/>
        <w:jc w:val="center"/>
        <w:rPr>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（地震预警）</w:t>
      </w:r>
    </w:p>
    <w:p w:rsidR="0012287F" w:rsidRDefault="0012287F">
      <w:pPr>
        <w:adjustRightInd w:val="0"/>
        <w:snapToGrid w:val="0"/>
        <w:spacing w:line="576" w:lineRule="exact"/>
        <w:ind w:firstLine="720"/>
        <w:rPr>
          <w:rFonts w:ascii="仿宋_GB2312" w:eastAsia="仿宋_GB2312" w:hAnsi="宋体"/>
          <w:sz w:val="32"/>
          <w:szCs w:val="32"/>
        </w:rPr>
      </w:pPr>
    </w:p>
    <w:p w:rsidR="0012287F" w:rsidRDefault="00C00320">
      <w:pPr>
        <w:adjustRightInd w:val="0"/>
        <w:snapToGrid w:val="0"/>
        <w:spacing w:line="576" w:lineRule="exact"/>
        <w:ind w:firstLineChars="200" w:firstLine="640"/>
        <w:outlineLvl w:val="1"/>
        <w:rPr>
          <w:rFonts w:ascii="仿宋_GB2312" w:eastAsia="仿宋_GB2312" w:hAnsi="宋体"/>
          <w:sz w:val="32"/>
          <w:szCs w:val="32"/>
          <w:lang w:val="zh-CN"/>
        </w:rPr>
      </w:pPr>
      <w:bookmarkStart w:id="88" w:name="_Toc24163"/>
      <w:r>
        <w:rPr>
          <w:rFonts w:ascii="仿宋_GB2312" w:eastAsia="仿宋_GB2312" w:hAnsi="宋体" w:hint="eastAsia"/>
          <w:sz w:val="32"/>
          <w:szCs w:val="32"/>
        </w:rPr>
        <w:t>一、</w:t>
      </w:r>
      <w:r>
        <w:rPr>
          <w:rFonts w:ascii="仿宋_GB2312" w:eastAsia="仿宋_GB2312" w:hAnsi="宋体" w:hint="eastAsia"/>
          <w:sz w:val="32"/>
          <w:szCs w:val="32"/>
          <w:lang w:val="zh-CN"/>
        </w:rPr>
        <w:t>项目概况</w:t>
      </w:r>
      <w:bookmarkEnd w:id="88"/>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（一）项目基本情况。</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1．项目主管部门（单位）在该项目管理中的职能。</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项目主管部门：广元市应急管理局</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职能：牵头实施项目、编制实施方案、采购必要设备、项目实施经费保障、人员队伍建设培训。负责监督、执行、落实、完善项目管理规章制度；前期准备阶段。</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2．项目立项、资金申报的依据。</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根据广财预</w:t>
      </w:r>
      <w:r>
        <w:rPr>
          <w:rFonts w:ascii="仿宋_GB2312" w:eastAsia="仿宋_GB2312" w:hAnsi="仿宋" w:hint="eastAsia"/>
          <w:sz w:val="32"/>
          <w:szCs w:val="32"/>
          <w:lang w:val="zh-CN"/>
        </w:rPr>
        <w:t>〔</w:t>
      </w:r>
      <w:r>
        <w:rPr>
          <w:rFonts w:ascii="仿宋_GB2312" w:eastAsia="仿宋_GB2312" w:hAnsi="宋体" w:hint="eastAsia"/>
          <w:sz w:val="32"/>
          <w:szCs w:val="32"/>
          <w:lang w:val="zh-CN"/>
        </w:rPr>
        <w:t>2022</w:t>
      </w:r>
      <w:r>
        <w:rPr>
          <w:rFonts w:ascii="仿宋_GB2312" w:eastAsia="仿宋_GB2312" w:hAnsi="仿宋" w:hint="eastAsia"/>
          <w:sz w:val="32"/>
          <w:szCs w:val="32"/>
          <w:lang w:val="zh-CN"/>
        </w:rPr>
        <w:t>〕</w:t>
      </w:r>
      <w:r>
        <w:rPr>
          <w:rFonts w:ascii="仿宋_GB2312" w:eastAsia="仿宋_GB2312" w:hAnsi="宋体" w:hint="eastAsia"/>
          <w:sz w:val="32"/>
          <w:szCs w:val="32"/>
          <w:lang w:val="zh-CN"/>
        </w:rPr>
        <w:t>89号文件要求，安排项目资金68.88万元。</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3．资金管理办法制定情况，资金支持具体项目的条件、范围与支持方式概况。</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我单位严格按照财务管理制度及相关项目资金管理办法管理资金。项目资金使用范围：地震预警设备购置，地震预警服务等。</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4．资金分配的原则及考虑因素。</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科学合理安排资金预算支出，实现资金落到实处，强化执行过程监督。</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（二）项目绩效目标。</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1．项目主要内容。</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地震预警设备购置，地震预警服务等，在学习、政府等人员密集场所安装，实现地震预警。</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2．项目应实现的具体绩效目标，包括目标的量化、细化情况以及项目实施进度计划等。</w:t>
      </w:r>
    </w:p>
    <w:p w:rsidR="0012287F" w:rsidRDefault="00C00320" w:rsidP="00C00320">
      <w:pPr>
        <w:pStyle w:val="a8"/>
        <w:ind w:leftChars="0" w:left="0" w:firstLineChars="83" w:firstLine="266"/>
        <w:rPr>
          <w:rFonts w:ascii="仿宋_GB2312" w:eastAsia="仿宋_GB2312" w:hAnsi="仿宋"/>
          <w:snapToGrid w:val="0"/>
          <w:sz w:val="32"/>
          <w:szCs w:val="32"/>
        </w:rPr>
      </w:pPr>
      <w:r>
        <w:rPr>
          <w:rFonts w:ascii="仿宋_GB2312" w:eastAsia="仿宋_GB2312" w:hAnsi="仿宋" w:cs="仿宋_GB2312" w:hint="eastAsia"/>
          <w:kern w:val="0"/>
          <w:sz w:val="32"/>
          <w:szCs w:val="32"/>
        </w:rPr>
        <w:t>项目2022年实施完毕，在全市66个市级党政机关、13所学校，安装41套地震预警接收终端等。</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仿宋_GB2312" w:cs="仿宋_GB2312" w:hint="eastAsia"/>
          <w:sz w:val="32"/>
          <w:szCs w:val="32"/>
        </w:rPr>
        <w:t>截止2022年底，项目已完成，资金已全部实现支付。</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3．分析评价申报内容是否与实际相符，申报目标是否合理可行。</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设置的绩效目标基本与实际相符，目标合理、可行。</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（三）项目自评步骤及方法。</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说明项目绩效自评采用的组织实施步骤及方法。</w:t>
      </w:r>
    </w:p>
    <w:p w:rsidR="0012287F" w:rsidRDefault="00C00320">
      <w:pPr>
        <w:widowControl/>
        <w:spacing w:line="576"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一是领导高度重视，按市财政局</w:t>
      </w:r>
      <w:r>
        <w:rPr>
          <w:rFonts w:ascii="仿宋_GB2312" w:eastAsia="仿宋_GB2312" w:cs="方正小标宋_GBK" w:hint="eastAsia"/>
          <w:sz w:val="32"/>
          <w:szCs w:val="32"/>
        </w:rPr>
        <w:t>《关于开展2022年部门、政策和项目支出绩效自评工作的通知》（</w:t>
      </w:r>
      <w:r>
        <w:rPr>
          <w:rFonts w:ascii="仿宋_GB2312" w:eastAsia="仿宋_GB2312" w:hAnsi="宋体" w:cs="方正小标宋_GBK" w:hint="eastAsia"/>
          <w:sz w:val="32"/>
          <w:szCs w:val="32"/>
        </w:rPr>
        <w:t>广财绩〔2023〕5号）</w:t>
      </w:r>
      <w:r>
        <w:rPr>
          <w:rFonts w:ascii="仿宋_GB2312" w:eastAsia="仿宋_GB2312" w:hAnsi="宋体" w:cs="仿宋_GB2312" w:hint="eastAsia"/>
          <w:sz w:val="32"/>
          <w:szCs w:val="32"/>
        </w:rPr>
        <w:t>要求，将对我单位</w:t>
      </w:r>
      <w:r>
        <w:rPr>
          <w:rFonts w:ascii="仿宋_GB2312" w:eastAsia="仿宋_GB2312" w:hAnsi="宋体" w:cs="方正小标宋_GBK" w:hint="eastAsia"/>
          <w:sz w:val="32"/>
          <w:szCs w:val="32"/>
        </w:rPr>
        <w:t>项目</w:t>
      </w:r>
      <w:r>
        <w:rPr>
          <w:rFonts w:ascii="仿宋_GB2312" w:eastAsia="仿宋_GB2312" w:hAnsi="宋体" w:cs="仿宋_GB2312" w:hint="eastAsia"/>
          <w:sz w:val="32"/>
          <w:szCs w:val="32"/>
        </w:rPr>
        <w:t>实施绩效评价，我局高度重视，落实责任分工，确保工作顺利进行。二是迅速落实，组织专人会同项目实施经办人员梳理项目实施过程，按要求先对该项目实施自评，形成自评报告。</w:t>
      </w:r>
    </w:p>
    <w:p w:rsidR="0012287F" w:rsidRDefault="00C00320">
      <w:pPr>
        <w:adjustRightInd w:val="0"/>
        <w:snapToGrid w:val="0"/>
        <w:spacing w:line="576" w:lineRule="exact"/>
        <w:ind w:firstLineChars="200" w:firstLine="640"/>
        <w:outlineLvl w:val="1"/>
        <w:rPr>
          <w:rFonts w:ascii="仿宋_GB2312" w:eastAsia="仿宋_GB2312" w:hAnsi="宋体"/>
          <w:sz w:val="32"/>
          <w:szCs w:val="32"/>
        </w:rPr>
      </w:pPr>
      <w:bookmarkStart w:id="89" w:name="_Toc2387"/>
      <w:r>
        <w:rPr>
          <w:rFonts w:ascii="仿宋_GB2312" w:eastAsia="仿宋_GB2312" w:hAnsi="宋体" w:hint="eastAsia"/>
          <w:sz w:val="32"/>
          <w:szCs w:val="32"/>
        </w:rPr>
        <w:t>二、项目资金申报及使用情况</w:t>
      </w:r>
      <w:bookmarkEnd w:id="89"/>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（一）项目资金申报及批复情况。</w:t>
      </w:r>
    </w:p>
    <w:p w:rsidR="0012287F" w:rsidRDefault="00C00320">
      <w:pPr>
        <w:adjustRightInd w:val="0"/>
        <w:snapToGrid w:val="0"/>
        <w:spacing w:line="576" w:lineRule="exact"/>
        <w:ind w:firstLineChars="200" w:firstLine="640"/>
        <w:rPr>
          <w:rFonts w:ascii="仿宋_GB2312" w:eastAsia="仿宋_GB2312" w:hAnsi="仿宋" w:cs="仿宋_GB2312"/>
          <w:kern w:val="0"/>
          <w:sz w:val="32"/>
          <w:szCs w:val="32"/>
        </w:rPr>
      </w:pPr>
      <w:r>
        <w:rPr>
          <w:rFonts w:ascii="仿宋_GB2312" w:eastAsia="仿宋_GB2312" w:hAnsi="宋体" w:hint="eastAsia"/>
          <w:sz w:val="32"/>
          <w:szCs w:val="32"/>
          <w:lang w:val="zh-CN"/>
        </w:rPr>
        <w:t>我单位年初申报</w:t>
      </w:r>
      <w:r>
        <w:rPr>
          <w:rFonts w:ascii="仿宋_GB2312" w:eastAsia="仿宋_GB2312" w:hAnsi="仿宋" w:cs="仿宋_GB2312" w:hint="eastAsia"/>
          <w:kern w:val="0"/>
          <w:sz w:val="32"/>
          <w:szCs w:val="32"/>
        </w:rPr>
        <w:t>地震预警信息服务费项目资金</w:t>
      </w:r>
      <w:r>
        <w:rPr>
          <w:rFonts w:ascii="仿宋_GB2312" w:eastAsia="仿宋_GB2312" w:hAnsi="宋体" w:hint="eastAsia"/>
          <w:sz w:val="32"/>
          <w:szCs w:val="32"/>
          <w:lang w:val="zh-CN"/>
        </w:rPr>
        <w:t>68.88元，广财预</w:t>
      </w:r>
      <w:r>
        <w:rPr>
          <w:rFonts w:ascii="仿宋_GB2312" w:eastAsia="仿宋_GB2312" w:hAnsi="仿宋" w:hint="eastAsia"/>
          <w:sz w:val="32"/>
          <w:szCs w:val="32"/>
          <w:lang w:val="zh-CN"/>
        </w:rPr>
        <w:t>〔</w:t>
      </w:r>
      <w:r>
        <w:rPr>
          <w:rFonts w:ascii="仿宋_GB2312" w:eastAsia="仿宋_GB2312" w:hAnsi="宋体" w:hint="eastAsia"/>
          <w:sz w:val="32"/>
          <w:szCs w:val="32"/>
          <w:lang w:val="zh-CN"/>
        </w:rPr>
        <w:t>2022</w:t>
      </w:r>
      <w:r>
        <w:rPr>
          <w:rFonts w:ascii="仿宋_GB2312" w:eastAsia="仿宋_GB2312" w:hAnsi="仿宋" w:hint="eastAsia"/>
          <w:sz w:val="32"/>
          <w:szCs w:val="32"/>
          <w:lang w:val="zh-CN"/>
        </w:rPr>
        <w:t>〕</w:t>
      </w:r>
      <w:r>
        <w:rPr>
          <w:rFonts w:ascii="仿宋_GB2312" w:eastAsia="仿宋_GB2312" w:hAnsi="宋体" w:hint="eastAsia"/>
          <w:sz w:val="32"/>
          <w:szCs w:val="32"/>
          <w:lang w:val="zh-CN"/>
        </w:rPr>
        <w:t>89号文件批复经费68.88万元。</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（二）资金计划、到位及使用情况。</w:t>
      </w:r>
    </w:p>
    <w:p w:rsidR="0012287F" w:rsidRDefault="00C00320">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1．资金计划</w:t>
      </w:r>
      <w:r>
        <w:rPr>
          <w:rFonts w:ascii="仿宋_GB2312" w:eastAsia="仿宋_GB2312" w:hAnsi="宋体" w:hint="eastAsia"/>
          <w:sz w:val="32"/>
          <w:szCs w:val="32"/>
          <w:lang w:val="zh-CN"/>
        </w:rPr>
        <w:t>。项目计划投资68.88万元，由市本级全额保障。</w:t>
      </w:r>
    </w:p>
    <w:p w:rsidR="0012287F" w:rsidRDefault="00C00320">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2．资金到位。</w:t>
      </w:r>
      <w:r>
        <w:rPr>
          <w:rFonts w:ascii="仿宋_GB2312" w:eastAsia="仿宋_GB2312" w:hAnsi="宋体" w:hint="eastAsia"/>
          <w:sz w:val="32"/>
          <w:szCs w:val="32"/>
          <w:lang w:val="zh-CN"/>
        </w:rPr>
        <w:t>截止目前，项目到位68.88亿元，到位率100%。</w:t>
      </w:r>
    </w:p>
    <w:p w:rsidR="0012287F" w:rsidRDefault="00C00320">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3．资金使用。</w:t>
      </w:r>
      <w:r>
        <w:rPr>
          <w:rFonts w:ascii="仿宋_GB2312" w:eastAsia="仿宋_GB2312" w:hAnsi="宋体" w:hint="eastAsia"/>
          <w:sz w:val="32"/>
          <w:szCs w:val="32"/>
          <w:lang w:val="zh-CN"/>
        </w:rPr>
        <w:t>我单位严格按照资金使用范围，保障地震预警设备、服务购置等，执行过程中严格执行政府采购管理制度，严格审核每项支付赁证，支付进度和序时进度一致，截止2022年底，项目已支付68.88万元。</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（三）项目财务管理情况。</w:t>
      </w:r>
    </w:p>
    <w:p w:rsidR="0012287F" w:rsidRDefault="00C00320">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我局严格执行财务会计制度，按照《基本建设财务规则》《基本建设项目竣工财务决算管理暂行办法》的规定，严格管理项目财务，设计、执行和维护必要的内部控制，在项目实施过程中，未发现相关违纪违规行为。</w:t>
      </w:r>
    </w:p>
    <w:p w:rsidR="0012287F" w:rsidRDefault="00C00320">
      <w:pPr>
        <w:adjustRightInd w:val="0"/>
        <w:snapToGrid w:val="0"/>
        <w:spacing w:line="576" w:lineRule="exact"/>
        <w:ind w:firstLineChars="200" w:firstLine="640"/>
        <w:outlineLvl w:val="1"/>
        <w:rPr>
          <w:rFonts w:ascii="仿宋_GB2312" w:eastAsia="仿宋_GB2312" w:hAnsi="宋体"/>
          <w:sz w:val="32"/>
          <w:szCs w:val="32"/>
        </w:rPr>
      </w:pPr>
      <w:bookmarkStart w:id="90" w:name="_Toc2010"/>
      <w:r>
        <w:rPr>
          <w:rFonts w:ascii="仿宋_GB2312" w:eastAsia="仿宋_GB2312" w:hAnsi="宋体" w:hint="eastAsia"/>
          <w:sz w:val="32"/>
          <w:szCs w:val="32"/>
        </w:rPr>
        <w:t>三、项目实施及管理情况</w:t>
      </w:r>
      <w:bookmarkEnd w:id="90"/>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结合项目组织实施管理办法，重点围绕以下内容进行分析评价，并对自评中发现的问题分析说明。</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（一）项目组织架构及实施流程。</w:t>
      </w:r>
    </w:p>
    <w:p w:rsidR="0012287F" w:rsidRDefault="00C00320">
      <w:pPr>
        <w:pStyle w:val="ab"/>
        <w:spacing w:line="576" w:lineRule="exact"/>
        <w:ind w:firstLine="640"/>
        <w:rPr>
          <w:rFonts w:ascii="仿宋_GB2312" w:eastAsia="仿宋_GB2312"/>
          <w:sz w:val="32"/>
          <w:szCs w:val="32"/>
        </w:rPr>
      </w:pPr>
      <w:r>
        <w:rPr>
          <w:rFonts w:ascii="仿宋_GB2312" w:eastAsia="仿宋_GB2312" w:hint="eastAsia"/>
          <w:sz w:val="32"/>
          <w:szCs w:val="32"/>
        </w:rPr>
        <w:t>成立项目工作领导小组，局长任组长，副局长、机关党委书记任副组长，其余班子成员为领导小组成员。领导小组各机构明确职责，分工负责，完成各机构的工作任务。</w:t>
      </w:r>
    </w:p>
    <w:p w:rsidR="0012287F" w:rsidRDefault="00C00320">
      <w:pPr>
        <w:pStyle w:val="ab"/>
        <w:spacing w:line="576" w:lineRule="exact"/>
        <w:ind w:firstLine="640"/>
        <w:rPr>
          <w:rFonts w:ascii="仿宋_GB2312" w:eastAsia="仿宋_GB2312" w:hAnsi="宋体"/>
          <w:sz w:val="32"/>
          <w:szCs w:val="32"/>
          <w:lang w:val="zh-CN"/>
        </w:rPr>
      </w:pPr>
      <w:r>
        <w:rPr>
          <w:rFonts w:ascii="仿宋_GB2312" w:eastAsia="仿宋_GB2312" w:hAnsi="宋体" w:hint="eastAsia"/>
          <w:sz w:val="32"/>
          <w:szCs w:val="32"/>
          <w:lang w:val="zh-CN"/>
        </w:rPr>
        <w:t>（二）项目管理情况。</w:t>
      </w:r>
    </w:p>
    <w:p w:rsidR="0012287F" w:rsidRDefault="00C00320">
      <w:pPr>
        <w:pStyle w:val="ab"/>
        <w:spacing w:line="576" w:lineRule="exact"/>
        <w:ind w:firstLine="640"/>
        <w:rPr>
          <w:rFonts w:ascii="仿宋_GB2312" w:eastAsia="仿宋_GB2312"/>
          <w:sz w:val="32"/>
          <w:szCs w:val="32"/>
        </w:rPr>
      </w:pPr>
      <w:r>
        <w:rPr>
          <w:rFonts w:ascii="仿宋_GB2312" w:eastAsia="仿宋_GB2312" w:hint="eastAsia"/>
          <w:sz w:val="32"/>
          <w:szCs w:val="32"/>
        </w:rPr>
        <w:t>项目实施过程财政管理全程监控，在资金管理和项目管理两方面都得到动态掌握。项目</w:t>
      </w:r>
      <w:r>
        <w:rPr>
          <w:rFonts w:ascii="仿宋_GB2312" w:eastAsia="仿宋_GB2312" w:hint="eastAsia"/>
          <w:sz w:val="32"/>
          <w:szCs w:val="32"/>
          <w:lang w:val="zh-CN"/>
        </w:rPr>
        <w:t>采取信息化建设科室管理项</w:t>
      </w:r>
      <w:r>
        <w:rPr>
          <w:rFonts w:ascii="仿宋_GB2312" w:eastAsia="仿宋_GB2312" w:hint="eastAsia"/>
          <w:sz w:val="32"/>
          <w:szCs w:val="32"/>
          <w:lang w:val="zh-CN"/>
        </w:rPr>
        <w:lastRenderedPageBreak/>
        <w:t>目建设、业务科室管业务需求的模式，对项目各个方面进行统一的监管。</w:t>
      </w:r>
    </w:p>
    <w:p w:rsidR="0012287F" w:rsidRDefault="00C00320">
      <w:pPr>
        <w:adjustRightInd w:val="0"/>
        <w:snapToGrid w:val="0"/>
        <w:spacing w:line="576" w:lineRule="exact"/>
        <w:ind w:firstLineChars="200" w:firstLine="640"/>
        <w:rPr>
          <w:rFonts w:ascii="仿宋_GB2312" w:eastAsia="仿宋_GB2312" w:hAnsi="等线" w:cs="等线"/>
          <w:sz w:val="32"/>
          <w:szCs w:val="32"/>
        </w:rPr>
      </w:pPr>
      <w:r>
        <w:rPr>
          <w:rFonts w:ascii="仿宋_GB2312" w:eastAsia="仿宋_GB2312" w:hAnsi="宋体" w:hint="eastAsia"/>
          <w:sz w:val="32"/>
          <w:szCs w:val="32"/>
          <w:lang w:val="zh-CN"/>
        </w:rPr>
        <w:t>（三）项目监管情况。</w:t>
      </w:r>
      <w:r>
        <w:rPr>
          <w:rFonts w:ascii="仿宋_GB2312" w:eastAsia="仿宋_GB2312" w:hAnsi="等线" w:cs="等线" w:hint="eastAsia"/>
          <w:sz w:val="32"/>
          <w:szCs w:val="32"/>
        </w:rPr>
        <w:t>项目业主为广元市应急管理局，我单位作为主管部门，对项目建设是否符合我局使用要求负责。</w:t>
      </w:r>
    </w:p>
    <w:p w:rsidR="0012287F" w:rsidRDefault="00C00320">
      <w:pPr>
        <w:adjustRightInd w:val="0"/>
        <w:snapToGrid w:val="0"/>
        <w:spacing w:line="576" w:lineRule="exact"/>
        <w:ind w:firstLineChars="200" w:firstLine="640"/>
        <w:outlineLvl w:val="1"/>
        <w:rPr>
          <w:rFonts w:ascii="仿宋_GB2312" w:eastAsia="仿宋_GB2312" w:hAnsi="宋体"/>
          <w:sz w:val="32"/>
          <w:szCs w:val="32"/>
          <w:lang w:val="zh-CN"/>
        </w:rPr>
      </w:pPr>
      <w:bookmarkStart w:id="91" w:name="_Toc12146"/>
      <w:r>
        <w:rPr>
          <w:rFonts w:ascii="仿宋_GB2312" w:eastAsia="仿宋_GB2312" w:hAnsi="宋体" w:hint="eastAsia"/>
          <w:sz w:val="32"/>
          <w:szCs w:val="32"/>
        </w:rPr>
        <w:t>四、项目绩效情况</w:t>
      </w:r>
      <w:bookmarkEnd w:id="91"/>
      <w:r>
        <w:rPr>
          <w:rFonts w:ascii="仿宋_GB2312" w:eastAsia="仿宋_GB2312" w:hAnsi="宋体" w:hint="eastAsia"/>
          <w:sz w:val="32"/>
          <w:szCs w:val="32"/>
          <w:lang w:val="zh-CN"/>
        </w:rPr>
        <w:tab/>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（一）项目完成情况。</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截止2022年底，已完成党政机关、学校设备安装服务，项目已完成。</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（二）项目效益情况。</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项目建成后，在重点人员密集场所安装预警设备，在地震来临前，实现预警，最大可能疏散人群，减少人员生命、财产安全。</w:t>
      </w:r>
    </w:p>
    <w:p w:rsidR="0012287F" w:rsidRDefault="00C00320">
      <w:pPr>
        <w:adjustRightInd w:val="0"/>
        <w:snapToGrid w:val="0"/>
        <w:spacing w:line="576" w:lineRule="exact"/>
        <w:ind w:firstLineChars="200" w:firstLine="640"/>
        <w:outlineLvl w:val="1"/>
        <w:rPr>
          <w:rFonts w:ascii="仿宋_GB2312" w:eastAsia="仿宋_GB2312" w:hAnsi="宋体"/>
          <w:sz w:val="32"/>
          <w:szCs w:val="32"/>
        </w:rPr>
      </w:pPr>
      <w:bookmarkStart w:id="92" w:name="_Toc11157"/>
      <w:r>
        <w:rPr>
          <w:rFonts w:ascii="仿宋_GB2312" w:eastAsia="仿宋_GB2312" w:hAnsi="宋体" w:hint="eastAsia"/>
          <w:sz w:val="32"/>
          <w:szCs w:val="32"/>
        </w:rPr>
        <w:t>五、评价结论及建议</w:t>
      </w:r>
      <w:bookmarkEnd w:id="92"/>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（一）评价结论。</w:t>
      </w:r>
    </w:p>
    <w:p w:rsidR="0012287F" w:rsidRDefault="00C00320">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经过严格自评，最后打分99分。</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（二）存在的问题。</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资金有限，一些重点场所未能安装实施。</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（三）相关建议。</w:t>
      </w:r>
    </w:p>
    <w:p w:rsidR="0012287F" w:rsidRDefault="00C00320">
      <w:pPr>
        <w:spacing w:line="576" w:lineRule="exact"/>
        <w:ind w:firstLine="600"/>
        <w:jc w:val="left"/>
        <w:rPr>
          <w:rFonts w:ascii="仿宋_GB2312" w:eastAsia="仿宋_GB2312"/>
          <w:sz w:val="32"/>
          <w:szCs w:val="32"/>
        </w:rPr>
      </w:pPr>
      <w:r>
        <w:rPr>
          <w:rFonts w:ascii="仿宋_GB2312" w:eastAsia="仿宋_GB2312" w:hint="eastAsia"/>
          <w:sz w:val="32"/>
          <w:szCs w:val="32"/>
        </w:rPr>
        <w:t>地震预警信息服务工作总体进度按市应急局计划方案推进。市本级第一批安装7所中学、1所小学和28处市级党政机关于2020年12底完成，第二批安装1所高中、2所幼儿园、1所中专、1所高等院校于2021年6月前完成。2022年主要用于购买地震预警服务。在有资金保障前提下，扩大预</w:t>
      </w:r>
      <w:r>
        <w:rPr>
          <w:rFonts w:ascii="仿宋_GB2312" w:eastAsia="仿宋_GB2312" w:hint="eastAsia"/>
          <w:sz w:val="32"/>
          <w:szCs w:val="32"/>
        </w:rPr>
        <w:lastRenderedPageBreak/>
        <w:t>警范围。</w:t>
      </w:r>
    </w:p>
    <w:p w:rsidR="0012287F" w:rsidRDefault="0012287F">
      <w:pPr>
        <w:spacing w:line="580" w:lineRule="exact"/>
        <w:rPr>
          <w:rStyle w:val="1Char"/>
          <w:rFonts w:ascii="黑体" w:eastAsia="黑体" w:hAnsi="黑体"/>
          <w:b w:val="0"/>
        </w:rPr>
      </w:pPr>
    </w:p>
    <w:p w:rsidR="0012287F" w:rsidRDefault="00C00320">
      <w:pPr>
        <w:pStyle w:val="ac"/>
        <w:spacing w:line="576" w:lineRule="exact"/>
        <w:jc w:val="center"/>
        <w:rPr>
          <w:rFonts w:ascii="方正小标宋简体" w:eastAsia="方正小标宋简体" w:hAnsi="方正小标宋简体" w:cs="方正小标宋简体"/>
          <w:color w:val="auto"/>
          <w:kern w:val="2"/>
          <w:sz w:val="44"/>
          <w:szCs w:val="44"/>
        </w:rPr>
      </w:pPr>
      <w:r>
        <w:rPr>
          <w:rStyle w:val="1Char"/>
          <w:rFonts w:ascii="黑体" w:eastAsia="黑体" w:hAnsi="黑体"/>
          <w:b w:val="0"/>
        </w:rPr>
        <w:br w:type="page"/>
      </w:r>
      <w:r>
        <w:rPr>
          <w:rFonts w:ascii="方正小标宋简体" w:eastAsia="方正小标宋简体" w:hAnsi="方正小标宋简体" w:cs="方正小标宋简体" w:hint="eastAsia"/>
          <w:color w:val="auto"/>
          <w:kern w:val="2"/>
          <w:sz w:val="44"/>
          <w:szCs w:val="44"/>
          <w:lang w:val="en-US"/>
        </w:rPr>
        <w:lastRenderedPageBreak/>
        <w:t>2022年</w:t>
      </w:r>
      <w:r>
        <w:rPr>
          <w:rFonts w:ascii="方正小标宋简体" w:eastAsia="方正小标宋简体" w:hAnsi="方正小标宋简体" w:cs="方正小标宋简体" w:hint="eastAsia"/>
          <w:color w:val="auto"/>
          <w:kern w:val="2"/>
          <w:sz w:val="44"/>
          <w:szCs w:val="44"/>
        </w:rPr>
        <w:t>专项预算项目支出绩效自评报告</w:t>
      </w:r>
    </w:p>
    <w:p w:rsidR="0012287F" w:rsidRDefault="0012287F">
      <w:pPr>
        <w:pStyle w:val="ac"/>
        <w:spacing w:line="576" w:lineRule="exact"/>
        <w:jc w:val="center"/>
        <w:rPr>
          <w:rFonts w:ascii="楷体_GB2312" w:eastAsia="楷体_GB2312" w:hAnsi="楷体_GB2312" w:cs="楷体_GB2312"/>
          <w:color w:val="auto"/>
          <w:kern w:val="2"/>
          <w:sz w:val="32"/>
          <w:szCs w:val="32"/>
        </w:rPr>
      </w:pPr>
    </w:p>
    <w:p w:rsidR="0012287F" w:rsidRDefault="00C00320">
      <w:pPr>
        <w:pStyle w:val="ac"/>
        <w:spacing w:line="576" w:lineRule="exact"/>
        <w:jc w:val="center"/>
        <w:rPr>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（安全生产专项项目）</w:t>
      </w:r>
    </w:p>
    <w:p w:rsidR="0012287F" w:rsidRDefault="0012287F">
      <w:pPr>
        <w:adjustRightInd w:val="0"/>
        <w:snapToGrid w:val="0"/>
        <w:spacing w:line="576" w:lineRule="exact"/>
        <w:ind w:firstLine="720"/>
        <w:rPr>
          <w:rFonts w:ascii="黑体" w:eastAsia="黑体" w:hAnsi="宋体"/>
        </w:rPr>
      </w:pPr>
    </w:p>
    <w:p w:rsidR="0012287F" w:rsidRDefault="00C00320">
      <w:pPr>
        <w:adjustRightInd w:val="0"/>
        <w:snapToGrid w:val="0"/>
        <w:spacing w:line="576" w:lineRule="exact"/>
        <w:ind w:firstLineChars="200" w:firstLine="640"/>
        <w:outlineLvl w:val="1"/>
        <w:rPr>
          <w:rFonts w:ascii="仿宋_GB2312" w:eastAsia="仿宋_GB2312" w:hAnsi="宋体"/>
          <w:sz w:val="32"/>
          <w:szCs w:val="32"/>
          <w:lang w:val="zh-CN"/>
        </w:rPr>
      </w:pPr>
      <w:bookmarkStart w:id="93" w:name="_Toc2331"/>
      <w:r>
        <w:rPr>
          <w:rFonts w:ascii="仿宋_GB2312" w:eastAsia="仿宋_GB2312" w:hAnsi="宋体" w:hint="eastAsia"/>
          <w:sz w:val="32"/>
          <w:szCs w:val="32"/>
        </w:rPr>
        <w:t>一、</w:t>
      </w:r>
      <w:r>
        <w:rPr>
          <w:rFonts w:ascii="仿宋_GB2312" w:eastAsia="仿宋_GB2312" w:hAnsi="宋体" w:hint="eastAsia"/>
          <w:sz w:val="32"/>
          <w:szCs w:val="32"/>
          <w:lang w:val="zh-CN"/>
        </w:rPr>
        <w:t>项目概况</w:t>
      </w:r>
      <w:bookmarkEnd w:id="93"/>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（一）项目基本情况。</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1．项目主管部门（单位）在该项目管理中的职能。</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项目主管部门：广元市应急管理局</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职能：牵头实施项目、编制实施方案、采购必要设备、项目实施经费保障、人员队伍建设培训；负责监督、执行、落实、完善项目管理规章制度；前期准备阶段。</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2．项目立项、资金申报的依据。</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根据广财预</w:t>
      </w:r>
      <w:r>
        <w:rPr>
          <w:rFonts w:ascii="仿宋_GB2312" w:eastAsia="仿宋_GB2312" w:hAnsi="仿宋" w:hint="eastAsia"/>
          <w:sz w:val="32"/>
          <w:szCs w:val="32"/>
          <w:lang w:val="zh-CN"/>
        </w:rPr>
        <w:t>〔</w:t>
      </w:r>
      <w:r>
        <w:rPr>
          <w:rFonts w:ascii="仿宋_GB2312" w:eastAsia="仿宋_GB2312" w:hAnsi="宋体" w:hint="eastAsia"/>
          <w:sz w:val="32"/>
          <w:szCs w:val="32"/>
          <w:lang w:val="zh-CN"/>
        </w:rPr>
        <w:t>2022</w:t>
      </w:r>
      <w:r>
        <w:rPr>
          <w:rFonts w:ascii="仿宋_GB2312" w:eastAsia="仿宋_GB2312" w:hAnsi="仿宋" w:hint="eastAsia"/>
          <w:sz w:val="32"/>
          <w:szCs w:val="32"/>
          <w:lang w:val="zh-CN"/>
        </w:rPr>
        <w:t>〕</w:t>
      </w:r>
      <w:r>
        <w:rPr>
          <w:rFonts w:ascii="仿宋_GB2312" w:eastAsia="仿宋_GB2312" w:hAnsi="宋体" w:hint="eastAsia"/>
          <w:sz w:val="32"/>
          <w:szCs w:val="32"/>
          <w:lang w:val="zh-CN"/>
        </w:rPr>
        <w:t>88号文件要求，安排项目资金550万元。</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3．资金管理办法制定情况，资金支持具体项目的条件、范围与支持方式概况。</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我单位严格按照财务管理制度及相关项目资金管理办法管理资金。项目资金使用范围：清单制提档升级、危险化学品智慧仓储项目等。</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4．资金分配的原则及考虑因素。</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科学合理安排资金预算支出，实现资金落到实处，强化执行过程监督。省财政厅2022年下达专项资金915万元，市本级分配550万元。</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（二）项目绩效目标。</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1．项目主要内容。</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建设全市烟花爆竹仓库智慧仓储管理系统一期建设项目、清单制提档升级项目。</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2．项目应实现的具体绩效目标，包括目标的量化、细化情况以及项目实施进度计划等。</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全市烟花爆竹仓库智慧仓储管理系统一期建设项目已完成一期项目技术方案专家评审和市财政局预算评审；4月14日已与四川三招建设项目管理有限公司签定了项目招标代理合同，下一步即将开展网上项目预算公开，公开一个月后，由代理公司在政府采购网上发布本项目招标公告进行招标等后期工作，中标单位预计7月中旬开始进行建设。清单制提档升级建设项目正在准备前期项目工作。</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3．分析评价申报内容是否与实际相符，申报目标是否合理可行。</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设置的绩效目标基本与实际相符，目标合理、可行。</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（三）项目自评步骤及方法。</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说明项目绩效自评采用的组织实施步骤及方法。</w:t>
      </w:r>
    </w:p>
    <w:p w:rsidR="0012287F" w:rsidRDefault="00C00320">
      <w:pPr>
        <w:widowControl/>
        <w:spacing w:line="576"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一是领导高度重视，按市财政局</w:t>
      </w:r>
      <w:r>
        <w:rPr>
          <w:rFonts w:ascii="仿宋_GB2312" w:eastAsia="仿宋_GB2312" w:cs="方正小标宋_GBK" w:hint="eastAsia"/>
          <w:sz w:val="32"/>
          <w:szCs w:val="32"/>
        </w:rPr>
        <w:t>《关于开展2022年部门、政策和项目支出绩效自评工作的通知》（</w:t>
      </w:r>
      <w:r>
        <w:rPr>
          <w:rFonts w:ascii="仿宋_GB2312" w:eastAsia="仿宋_GB2312" w:hAnsi="宋体" w:cs="方正小标宋_GBK" w:hint="eastAsia"/>
          <w:sz w:val="32"/>
          <w:szCs w:val="32"/>
        </w:rPr>
        <w:t>广财绩〔2023〕5号）</w:t>
      </w:r>
      <w:r>
        <w:rPr>
          <w:rFonts w:ascii="仿宋_GB2312" w:eastAsia="仿宋_GB2312" w:hAnsi="宋体" w:cs="仿宋_GB2312" w:hint="eastAsia"/>
          <w:sz w:val="32"/>
          <w:szCs w:val="32"/>
        </w:rPr>
        <w:t>要求，将对我单位</w:t>
      </w:r>
      <w:r>
        <w:rPr>
          <w:rFonts w:ascii="仿宋_GB2312" w:eastAsia="仿宋_GB2312" w:hAnsi="宋体" w:cs="方正小标宋_GBK" w:hint="eastAsia"/>
          <w:sz w:val="32"/>
          <w:szCs w:val="32"/>
        </w:rPr>
        <w:t>项目</w:t>
      </w:r>
      <w:r>
        <w:rPr>
          <w:rFonts w:ascii="仿宋_GB2312" w:eastAsia="仿宋_GB2312" w:hAnsi="宋体" w:cs="仿宋_GB2312" w:hint="eastAsia"/>
          <w:sz w:val="32"/>
          <w:szCs w:val="32"/>
        </w:rPr>
        <w:t>实施绩效评价，我局高度重视，落实责任分工，确保工作顺利进行。二是迅速落实，组织专人会同项目实施经办人员梳理项目实施过程，按要求先对该项目实施自评，形成自评报告。</w:t>
      </w:r>
    </w:p>
    <w:p w:rsidR="0012287F" w:rsidRDefault="00C00320">
      <w:pPr>
        <w:adjustRightInd w:val="0"/>
        <w:snapToGrid w:val="0"/>
        <w:spacing w:line="576" w:lineRule="exact"/>
        <w:ind w:firstLineChars="200" w:firstLine="640"/>
        <w:outlineLvl w:val="1"/>
        <w:rPr>
          <w:rFonts w:ascii="仿宋_GB2312" w:eastAsia="仿宋_GB2312" w:hAnsi="宋体"/>
          <w:sz w:val="32"/>
          <w:szCs w:val="32"/>
        </w:rPr>
      </w:pPr>
      <w:bookmarkStart w:id="94" w:name="_Toc15018"/>
      <w:r>
        <w:rPr>
          <w:rFonts w:ascii="仿宋_GB2312" w:eastAsia="仿宋_GB2312" w:hAnsi="宋体" w:hint="eastAsia"/>
          <w:sz w:val="32"/>
          <w:szCs w:val="32"/>
        </w:rPr>
        <w:t>二、项目资金申报及使用情况</w:t>
      </w:r>
      <w:bookmarkEnd w:id="94"/>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（一）项目资金申报及批复情况。</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我单位年初申报550万元，广财预</w:t>
      </w:r>
      <w:r>
        <w:rPr>
          <w:rFonts w:ascii="仿宋_GB2312" w:eastAsia="仿宋_GB2312" w:hAnsi="仿宋" w:hint="eastAsia"/>
          <w:sz w:val="32"/>
          <w:szCs w:val="32"/>
          <w:lang w:val="zh-CN"/>
        </w:rPr>
        <w:t>〔</w:t>
      </w:r>
      <w:r>
        <w:rPr>
          <w:rFonts w:ascii="仿宋_GB2312" w:eastAsia="仿宋_GB2312" w:hAnsi="宋体" w:hint="eastAsia"/>
          <w:sz w:val="32"/>
          <w:szCs w:val="32"/>
          <w:lang w:val="zh-CN"/>
        </w:rPr>
        <w:t>2022</w:t>
      </w:r>
      <w:r>
        <w:rPr>
          <w:rFonts w:ascii="仿宋_GB2312" w:eastAsia="仿宋_GB2312" w:hAnsi="仿宋" w:hint="eastAsia"/>
          <w:sz w:val="32"/>
          <w:szCs w:val="32"/>
          <w:lang w:val="zh-CN"/>
        </w:rPr>
        <w:t>〕</w:t>
      </w:r>
      <w:r>
        <w:rPr>
          <w:rFonts w:ascii="仿宋_GB2312" w:eastAsia="仿宋_GB2312" w:hAnsi="宋体" w:hint="eastAsia"/>
          <w:sz w:val="32"/>
          <w:szCs w:val="32"/>
          <w:lang w:val="zh-CN"/>
        </w:rPr>
        <w:t>88号文件批复经费550万元。</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（二）资金计划、到位及使用情况。</w:t>
      </w:r>
    </w:p>
    <w:p w:rsidR="0012287F" w:rsidRDefault="00C00320">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1．资金计划</w:t>
      </w:r>
      <w:r>
        <w:rPr>
          <w:rFonts w:ascii="仿宋_GB2312" w:eastAsia="仿宋_GB2312" w:hAnsi="宋体" w:hint="eastAsia"/>
          <w:sz w:val="32"/>
          <w:szCs w:val="32"/>
          <w:lang w:val="zh-CN"/>
        </w:rPr>
        <w:t>。项目计划投资550万元。由省财政全额保障。</w:t>
      </w:r>
    </w:p>
    <w:p w:rsidR="0012287F" w:rsidRDefault="00C00320">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2．资金到位。</w:t>
      </w:r>
      <w:r>
        <w:rPr>
          <w:rFonts w:ascii="仿宋_GB2312" w:eastAsia="仿宋_GB2312" w:hAnsi="宋体" w:hint="eastAsia"/>
          <w:sz w:val="32"/>
          <w:szCs w:val="32"/>
          <w:lang w:val="zh-CN"/>
        </w:rPr>
        <w:t xml:space="preserve">项目到位550万元，到位率100%。 </w:t>
      </w:r>
    </w:p>
    <w:p w:rsidR="0012287F" w:rsidRDefault="00C00320">
      <w:pPr>
        <w:adjustRightInd w:val="0"/>
        <w:snapToGrid w:val="0"/>
        <w:spacing w:line="576" w:lineRule="exact"/>
        <w:ind w:firstLineChars="200" w:firstLine="643"/>
        <w:rPr>
          <w:rFonts w:ascii="仿宋_GB2312" w:eastAsia="仿宋_GB2312" w:hAnsi="宋体"/>
          <w:sz w:val="32"/>
          <w:szCs w:val="32"/>
          <w:lang w:val="zh-CN"/>
        </w:rPr>
      </w:pPr>
      <w:r>
        <w:rPr>
          <w:rFonts w:ascii="仿宋_GB2312" w:eastAsia="仿宋_GB2312" w:hAnsi="仿宋_GB2312" w:cs="仿宋_GB2312" w:hint="eastAsia"/>
          <w:b/>
          <w:bCs/>
          <w:sz w:val="32"/>
          <w:szCs w:val="32"/>
          <w:lang w:val="zh-CN"/>
        </w:rPr>
        <w:t>3．资金使用。</w:t>
      </w:r>
      <w:r>
        <w:rPr>
          <w:rFonts w:ascii="仿宋_GB2312" w:eastAsia="仿宋_GB2312" w:hAnsi="宋体" w:hint="eastAsia"/>
          <w:sz w:val="32"/>
          <w:szCs w:val="32"/>
          <w:lang w:val="zh-CN"/>
        </w:rPr>
        <w:t>我单位严格按照资金使用范围，积极组织项目实施前期工作，智慧仓储已完成财政评审，2022年底未形成资金支付。</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（三）项目财务管理情况。</w:t>
      </w:r>
    </w:p>
    <w:p w:rsidR="0012287F" w:rsidRDefault="00C00320">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我局严格执行财务会计制度，按照《基本建设财务规则》《基本建设项目竣工财务决算管理暂行办法》的规定，严格管理项目财务，设计、执行和维护必要的内部控制，在项目实施过程中，未发现相关违纪违规行为。</w:t>
      </w:r>
    </w:p>
    <w:p w:rsidR="0012287F" w:rsidRDefault="00C00320">
      <w:pPr>
        <w:adjustRightInd w:val="0"/>
        <w:snapToGrid w:val="0"/>
        <w:spacing w:line="576" w:lineRule="exact"/>
        <w:ind w:firstLineChars="200" w:firstLine="640"/>
        <w:outlineLvl w:val="1"/>
        <w:rPr>
          <w:rFonts w:ascii="仿宋_GB2312" w:eastAsia="仿宋_GB2312" w:hAnsi="宋体"/>
          <w:sz w:val="32"/>
          <w:szCs w:val="32"/>
        </w:rPr>
      </w:pPr>
      <w:bookmarkStart w:id="95" w:name="_Toc18376"/>
      <w:r>
        <w:rPr>
          <w:rFonts w:ascii="仿宋_GB2312" w:eastAsia="仿宋_GB2312" w:hAnsi="宋体" w:hint="eastAsia"/>
          <w:sz w:val="32"/>
          <w:szCs w:val="32"/>
        </w:rPr>
        <w:t>三、项目实施及管理情况</w:t>
      </w:r>
      <w:bookmarkEnd w:id="95"/>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结合项目组织实施管理办法，重点围绕以下内容进行分析评价，并对自评中发现的问题分析说明。</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（一）项目组织架构及实施流程。</w:t>
      </w:r>
    </w:p>
    <w:p w:rsidR="0012287F" w:rsidRDefault="00C00320">
      <w:pPr>
        <w:pStyle w:val="ab"/>
        <w:spacing w:line="576" w:lineRule="exact"/>
        <w:ind w:firstLine="640"/>
        <w:rPr>
          <w:rFonts w:ascii="仿宋_GB2312" w:eastAsia="仿宋_GB2312"/>
          <w:sz w:val="32"/>
          <w:szCs w:val="32"/>
        </w:rPr>
      </w:pPr>
      <w:r>
        <w:rPr>
          <w:rFonts w:ascii="仿宋_GB2312" w:eastAsia="仿宋_GB2312" w:hint="eastAsia"/>
          <w:sz w:val="32"/>
          <w:szCs w:val="32"/>
        </w:rPr>
        <w:t>成立项目工作领导小组，局党委副局长任组长，科信科科长任副组长，其余科信中心、机关纪委等科室人员为成员。领导小组各机构明确职责，分工负责，完成各机构的工作任务。</w:t>
      </w:r>
    </w:p>
    <w:p w:rsidR="0012287F" w:rsidRDefault="00C00320">
      <w:pPr>
        <w:pStyle w:val="ab"/>
        <w:spacing w:line="576" w:lineRule="exact"/>
        <w:ind w:firstLine="640"/>
        <w:rPr>
          <w:rFonts w:ascii="仿宋_GB2312" w:eastAsia="仿宋_GB2312" w:hAnsi="宋体"/>
          <w:sz w:val="32"/>
          <w:szCs w:val="32"/>
          <w:lang w:val="zh-CN"/>
        </w:rPr>
      </w:pPr>
      <w:r>
        <w:rPr>
          <w:rFonts w:ascii="仿宋_GB2312" w:eastAsia="仿宋_GB2312" w:hAnsi="宋体" w:hint="eastAsia"/>
          <w:sz w:val="32"/>
          <w:szCs w:val="32"/>
          <w:lang w:val="zh-CN"/>
        </w:rPr>
        <w:t>（二）项目管理情况。</w:t>
      </w:r>
    </w:p>
    <w:p w:rsidR="0012287F" w:rsidRDefault="00C00320">
      <w:pPr>
        <w:pStyle w:val="ab"/>
        <w:spacing w:line="576" w:lineRule="exact"/>
        <w:ind w:firstLine="640"/>
        <w:rPr>
          <w:rFonts w:ascii="仿宋_GB2312" w:eastAsia="仿宋_GB2312"/>
          <w:sz w:val="32"/>
          <w:szCs w:val="32"/>
        </w:rPr>
      </w:pPr>
      <w:r>
        <w:rPr>
          <w:rFonts w:ascii="仿宋_GB2312" w:eastAsia="仿宋_GB2312" w:hint="eastAsia"/>
          <w:sz w:val="32"/>
          <w:szCs w:val="32"/>
        </w:rPr>
        <w:lastRenderedPageBreak/>
        <w:t>项目实施过程财政管理全程监控，在资金管理和项目管理两方面都得到动态掌握。项目</w:t>
      </w:r>
      <w:r>
        <w:rPr>
          <w:rFonts w:ascii="仿宋_GB2312" w:eastAsia="仿宋_GB2312" w:hint="eastAsia"/>
          <w:sz w:val="32"/>
          <w:szCs w:val="32"/>
          <w:lang w:val="zh-CN"/>
        </w:rPr>
        <w:t>采取信息化建设科室管理项目建设、业务科室管业务需求的模式，对项目各个方面进行统一的监管。</w:t>
      </w:r>
    </w:p>
    <w:p w:rsidR="0012287F" w:rsidRDefault="00C00320">
      <w:pPr>
        <w:adjustRightInd w:val="0"/>
        <w:snapToGrid w:val="0"/>
        <w:spacing w:line="576" w:lineRule="exact"/>
        <w:ind w:firstLineChars="200" w:firstLine="640"/>
        <w:rPr>
          <w:rFonts w:ascii="仿宋_GB2312" w:eastAsia="仿宋_GB2312" w:hAnsi="等线" w:cs="等线"/>
          <w:sz w:val="32"/>
          <w:szCs w:val="32"/>
        </w:rPr>
      </w:pPr>
      <w:r>
        <w:rPr>
          <w:rFonts w:ascii="仿宋_GB2312" w:eastAsia="仿宋_GB2312" w:hAnsi="宋体" w:hint="eastAsia"/>
          <w:sz w:val="32"/>
          <w:szCs w:val="32"/>
          <w:lang w:val="zh-CN"/>
        </w:rPr>
        <w:t>（三）项目监管情况。</w:t>
      </w:r>
      <w:r>
        <w:rPr>
          <w:rFonts w:ascii="仿宋_GB2312" w:eastAsia="仿宋_GB2312" w:hAnsi="等线" w:cs="等线" w:hint="eastAsia"/>
          <w:sz w:val="32"/>
          <w:szCs w:val="32"/>
        </w:rPr>
        <w:t>项目业主为广元市应急管理局，我单位作为主管部门，对项目建设是否符合我局使用要求负责。</w:t>
      </w:r>
    </w:p>
    <w:p w:rsidR="0012287F" w:rsidRDefault="00C00320">
      <w:pPr>
        <w:adjustRightInd w:val="0"/>
        <w:snapToGrid w:val="0"/>
        <w:spacing w:line="576" w:lineRule="exact"/>
        <w:ind w:firstLineChars="200" w:firstLine="640"/>
        <w:outlineLvl w:val="1"/>
        <w:rPr>
          <w:rFonts w:ascii="仿宋_GB2312" w:eastAsia="仿宋_GB2312" w:hAnsi="宋体"/>
          <w:sz w:val="32"/>
          <w:szCs w:val="32"/>
          <w:lang w:val="zh-CN"/>
        </w:rPr>
      </w:pPr>
      <w:bookmarkStart w:id="96" w:name="_Toc31362"/>
      <w:r>
        <w:rPr>
          <w:rFonts w:ascii="仿宋_GB2312" w:eastAsia="仿宋_GB2312" w:hAnsi="宋体" w:hint="eastAsia"/>
          <w:sz w:val="32"/>
          <w:szCs w:val="32"/>
        </w:rPr>
        <w:t>四、项目绩效情况</w:t>
      </w:r>
      <w:bookmarkEnd w:id="96"/>
      <w:r>
        <w:rPr>
          <w:rFonts w:ascii="仿宋_GB2312" w:eastAsia="仿宋_GB2312" w:hAnsi="宋体" w:hint="eastAsia"/>
          <w:sz w:val="32"/>
          <w:szCs w:val="32"/>
          <w:lang w:val="zh-CN"/>
        </w:rPr>
        <w:tab/>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（一）项目完成情况。</w:t>
      </w:r>
    </w:p>
    <w:p w:rsidR="0012287F" w:rsidRDefault="00C00320">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截止2022年底，智慧仓库已完成财政评审，资金未形成支付。</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（二）项目效益情况。</w:t>
      </w:r>
    </w:p>
    <w:p w:rsidR="0012287F" w:rsidRDefault="00C00320">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项目建成后，将有效保障指挥命令下达、信息传输。确保应急指挥高效、有序、通畅。</w:t>
      </w:r>
    </w:p>
    <w:p w:rsidR="0012287F" w:rsidRDefault="00C00320">
      <w:pPr>
        <w:adjustRightInd w:val="0"/>
        <w:snapToGrid w:val="0"/>
        <w:spacing w:line="576" w:lineRule="exact"/>
        <w:ind w:firstLineChars="200" w:firstLine="640"/>
        <w:outlineLvl w:val="1"/>
        <w:rPr>
          <w:rFonts w:ascii="仿宋_GB2312" w:eastAsia="仿宋_GB2312" w:hAnsi="宋体"/>
          <w:sz w:val="32"/>
          <w:szCs w:val="32"/>
        </w:rPr>
      </w:pPr>
      <w:bookmarkStart w:id="97" w:name="_Toc21958"/>
      <w:r>
        <w:rPr>
          <w:rFonts w:ascii="仿宋_GB2312" w:eastAsia="仿宋_GB2312" w:hAnsi="宋体" w:hint="eastAsia"/>
          <w:sz w:val="32"/>
          <w:szCs w:val="32"/>
        </w:rPr>
        <w:t>五、评价结论及建议</w:t>
      </w:r>
      <w:bookmarkEnd w:id="97"/>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（一）评价结论。</w:t>
      </w:r>
    </w:p>
    <w:p w:rsidR="0012287F" w:rsidRDefault="00C00320">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经过严格自评，最后打分90分。</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（二）存在的问题。</w:t>
      </w:r>
    </w:p>
    <w:p w:rsidR="0012287F" w:rsidRDefault="00C00320">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项目前期工作跨度较长，项目进度较慢。</w:t>
      </w:r>
    </w:p>
    <w:p w:rsidR="0012287F" w:rsidRDefault="00C0032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（三）相关建议。</w:t>
      </w:r>
    </w:p>
    <w:p w:rsidR="0012287F" w:rsidRDefault="00C00320">
      <w:pPr>
        <w:spacing w:line="576" w:lineRule="exact"/>
        <w:ind w:firstLine="600"/>
        <w:jc w:val="left"/>
        <w:rPr>
          <w:rFonts w:ascii="仿宋_GB2312" w:eastAsia="仿宋_GB2312" w:hAnsi="仿宋"/>
          <w:sz w:val="32"/>
          <w:szCs w:val="32"/>
        </w:rPr>
      </w:pPr>
      <w:r>
        <w:rPr>
          <w:rFonts w:ascii="仿宋_GB2312" w:eastAsia="仿宋_GB2312" w:hAnsi="仿宋" w:hint="eastAsia"/>
          <w:sz w:val="32"/>
          <w:szCs w:val="32"/>
        </w:rPr>
        <w:t>无</w:t>
      </w:r>
    </w:p>
    <w:p w:rsidR="0012287F" w:rsidRDefault="0012287F">
      <w:pPr>
        <w:spacing w:line="600" w:lineRule="exact"/>
        <w:jc w:val="center"/>
        <w:rPr>
          <w:rFonts w:ascii="仿宋_GB2312" w:eastAsia="仿宋_GB2312" w:hAnsi="仿宋"/>
          <w:sz w:val="32"/>
          <w:szCs w:val="32"/>
        </w:rPr>
      </w:pPr>
      <w:bookmarkStart w:id="98" w:name="_Toc15396618"/>
    </w:p>
    <w:p w:rsidR="0012287F" w:rsidRDefault="0012287F">
      <w:pPr>
        <w:spacing w:line="600" w:lineRule="exact"/>
        <w:jc w:val="center"/>
        <w:rPr>
          <w:rFonts w:ascii="仿宋_GB2312" w:eastAsia="仿宋_GB2312" w:hAnsi="仿宋"/>
          <w:sz w:val="32"/>
          <w:szCs w:val="32"/>
        </w:rPr>
      </w:pPr>
    </w:p>
    <w:p w:rsidR="0012287F" w:rsidRDefault="0012287F">
      <w:pPr>
        <w:spacing w:line="600" w:lineRule="exact"/>
        <w:jc w:val="center"/>
        <w:rPr>
          <w:rFonts w:ascii="仿宋_GB2312" w:eastAsia="仿宋_GB2312" w:hAnsi="仿宋"/>
          <w:sz w:val="32"/>
          <w:szCs w:val="32"/>
        </w:rPr>
      </w:pPr>
    </w:p>
    <w:p w:rsidR="0012287F" w:rsidRDefault="00C00320">
      <w:pPr>
        <w:spacing w:line="600" w:lineRule="exact"/>
        <w:jc w:val="center"/>
        <w:outlineLvl w:val="0"/>
        <w:rPr>
          <w:rFonts w:ascii="仿宋" w:eastAsia="仿宋" w:hAnsi="仿宋"/>
        </w:rPr>
      </w:pPr>
      <w:bookmarkStart w:id="99" w:name="_Toc9363"/>
      <w:r>
        <w:rPr>
          <w:rFonts w:ascii="黑体" w:eastAsia="黑体" w:hAnsi="黑体" w:hint="eastAsia"/>
          <w:sz w:val="44"/>
          <w:szCs w:val="44"/>
        </w:rPr>
        <w:lastRenderedPageBreak/>
        <w:t>第</w:t>
      </w:r>
      <w:r>
        <w:rPr>
          <w:rStyle w:val="1Char"/>
          <w:rFonts w:ascii="黑体" w:eastAsia="黑体" w:hAnsi="黑体" w:hint="eastAsia"/>
          <w:b w:val="0"/>
        </w:rPr>
        <w:t>五部分 附表</w:t>
      </w:r>
      <w:bookmarkStart w:id="100" w:name="_Toc15396619"/>
      <w:bookmarkEnd w:id="80"/>
      <w:bookmarkEnd w:id="98"/>
      <w:bookmarkEnd w:id="99"/>
    </w:p>
    <w:p w:rsidR="0012287F" w:rsidRDefault="00C00320">
      <w:pPr>
        <w:pStyle w:val="2"/>
        <w:rPr>
          <w:rFonts w:ascii="仿宋" w:eastAsia="仿宋" w:hAnsi="仿宋"/>
        </w:rPr>
      </w:pPr>
      <w:bookmarkStart w:id="101" w:name="_Toc9614"/>
      <w:r>
        <w:rPr>
          <w:rFonts w:ascii="仿宋" w:eastAsia="仿宋" w:hAnsi="仿宋" w:hint="eastAsia"/>
          <w:b w:val="0"/>
        </w:rPr>
        <w:t>一、收</w:t>
      </w:r>
      <w:r>
        <w:rPr>
          <w:rStyle w:val="2Char"/>
          <w:rFonts w:ascii="仿宋" w:eastAsia="仿宋" w:hAnsi="仿宋" w:hint="eastAsia"/>
        </w:rPr>
        <w:t>入支出决算总表</w:t>
      </w:r>
      <w:bookmarkEnd w:id="100"/>
      <w:bookmarkEnd w:id="101"/>
    </w:p>
    <w:p w:rsidR="0012287F" w:rsidRDefault="00C00320">
      <w:pPr>
        <w:pStyle w:val="2"/>
        <w:rPr>
          <w:rFonts w:ascii="仿宋" w:eastAsia="仿宋" w:hAnsi="仿宋"/>
        </w:rPr>
      </w:pPr>
      <w:bookmarkStart w:id="102" w:name="_Toc15396620"/>
      <w:bookmarkStart w:id="103" w:name="_Toc27879"/>
      <w:r>
        <w:rPr>
          <w:rFonts w:ascii="仿宋" w:eastAsia="仿宋" w:hAnsi="仿宋" w:hint="eastAsia"/>
          <w:b w:val="0"/>
        </w:rPr>
        <w:t>二、收</w:t>
      </w:r>
      <w:r>
        <w:rPr>
          <w:rStyle w:val="2Char"/>
          <w:rFonts w:ascii="仿宋" w:eastAsia="仿宋" w:hAnsi="仿宋" w:hint="eastAsia"/>
        </w:rPr>
        <w:t>入决算表</w:t>
      </w:r>
      <w:bookmarkEnd w:id="102"/>
      <w:bookmarkEnd w:id="103"/>
    </w:p>
    <w:p w:rsidR="0012287F" w:rsidRDefault="00C00320">
      <w:pPr>
        <w:pStyle w:val="2"/>
        <w:rPr>
          <w:rFonts w:ascii="仿宋" w:eastAsia="仿宋" w:hAnsi="仿宋"/>
        </w:rPr>
      </w:pPr>
      <w:bookmarkStart w:id="104" w:name="_Toc15396621"/>
      <w:bookmarkStart w:id="105" w:name="_Toc16558"/>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104"/>
      <w:bookmarkEnd w:id="105"/>
    </w:p>
    <w:p w:rsidR="0012287F" w:rsidRDefault="00C00320">
      <w:pPr>
        <w:pStyle w:val="2"/>
        <w:rPr>
          <w:rFonts w:ascii="仿宋" w:eastAsia="仿宋" w:hAnsi="仿宋"/>
          <w:b w:val="0"/>
        </w:rPr>
      </w:pPr>
      <w:bookmarkStart w:id="106" w:name="_Toc15396622"/>
      <w:bookmarkStart w:id="107" w:name="_Toc28117"/>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106"/>
      <w:bookmarkEnd w:id="107"/>
    </w:p>
    <w:p w:rsidR="0012287F" w:rsidRDefault="00C00320">
      <w:pPr>
        <w:pStyle w:val="2"/>
        <w:rPr>
          <w:rStyle w:val="2Char"/>
          <w:rFonts w:ascii="仿宋" w:eastAsia="仿宋" w:hAnsi="仿宋"/>
        </w:rPr>
      </w:pPr>
      <w:bookmarkStart w:id="108" w:name="_Toc15396623"/>
      <w:bookmarkStart w:id="109" w:name="_Toc15127"/>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110" w:name="_Toc15396624"/>
      <w:bookmarkEnd w:id="108"/>
      <w:bookmarkEnd w:id="109"/>
    </w:p>
    <w:p w:rsidR="0012287F" w:rsidRDefault="00C00320">
      <w:pPr>
        <w:pStyle w:val="2"/>
        <w:rPr>
          <w:rFonts w:ascii="仿宋" w:eastAsia="仿宋" w:hAnsi="仿宋"/>
        </w:rPr>
      </w:pPr>
      <w:bookmarkStart w:id="111" w:name="_Toc10911"/>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110"/>
      <w:bookmarkEnd w:id="111"/>
    </w:p>
    <w:p w:rsidR="0012287F" w:rsidRDefault="00C00320">
      <w:pPr>
        <w:pStyle w:val="2"/>
        <w:rPr>
          <w:rFonts w:ascii="仿宋" w:eastAsia="仿宋" w:hAnsi="仿宋"/>
        </w:rPr>
      </w:pPr>
      <w:bookmarkStart w:id="112" w:name="_Toc15396625"/>
      <w:bookmarkStart w:id="113" w:name="_Toc558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112"/>
      <w:bookmarkEnd w:id="113"/>
    </w:p>
    <w:p w:rsidR="0012287F" w:rsidRDefault="00C00320">
      <w:pPr>
        <w:pStyle w:val="2"/>
        <w:rPr>
          <w:rFonts w:ascii="仿宋" w:eastAsia="仿宋" w:hAnsi="仿宋"/>
        </w:rPr>
      </w:pPr>
      <w:bookmarkStart w:id="114" w:name="_Toc15396626"/>
      <w:bookmarkStart w:id="115" w:name="_Toc1018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114"/>
      <w:bookmarkEnd w:id="115"/>
    </w:p>
    <w:p w:rsidR="0012287F" w:rsidRDefault="00C00320">
      <w:pPr>
        <w:pStyle w:val="2"/>
        <w:rPr>
          <w:rFonts w:ascii="仿宋" w:eastAsia="仿宋" w:hAnsi="仿宋"/>
        </w:rPr>
      </w:pPr>
      <w:bookmarkStart w:id="116" w:name="_Toc15396627"/>
      <w:bookmarkStart w:id="117" w:name="_Toc13414"/>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116"/>
      <w:bookmarkEnd w:id="117"/>
    </w:p>
    <w:p w:rsidR="0012287F" w:rsidRDefault="00C00320">
      <w:pPr>
        <w:pStyle w:val="2"/>
        <w:rPr>
          <w:rFonts w:ascii="仿宋" w:eastAsia="仿宋" w:hAnsi="仿宋"/>
        </w:rPr>
      </w:pPr>
      <w:bookmarkStart w:id="118" w:name="_Toc15396628"/>
      <w:bookmarkStart w:id="119" w:name="_Toc20330"/>
      <w:r>
        <w:rPr>
          <w:rStyle w:val="2Char"/>
          <w:rFonts w:ascii="仿宋" w:eastAsia="仿宋" w:hAnsi="仿宋" w:hint="eastAsia"/>
        </w:rPr>
        <w:t>十、</w:t>
      </w:r>
      <w:bookmarkEnd w:id="118"/>
      <w:r>
        <w:rPr>
          <w:rFonts w:ascii="仿宋" w:eastAsia="仿宋" w:hAnsi="仿宋" w:hint="eastAsia"/>
          <w:b w:val="0"/>
        </w:rPr>
        <w:t>政</w:t>
      </w:r>
      <w:r>
        <w:rPr>
          <w:rStyle w:val="2Char"/>
          <w:rFonts w:ascii="仿宋" w:eastAsia="仿宋" w:hAnsi="仿宋" w:hint="eastAsia"/>
        </w:rPr>
        <w:t>府性基金预算财政拨款收入支出决算表</w:t>
      </w:r>
      <w:bookmarkEnd w:id="119"/>
    </w:p>
    <w:p w:rsidR="0012287F" w:rsidRDefault="00C00320">
      <w:pPr>
        <w:pStyle w:val="2"/>
        <w:rPr>
          <w:rFonts w:ascii="仿宋" w:eastAsia="仿宋" w:hAnsi="仿宋"/>
        </w:rPr>
      </w:pPr>
      <w:bookmarkStart w:id="120" w:name="_Toc15396629"/>
      <w:bookmarkStart w:id="121" w:name="_Toc25217"/>
      <w:r>
        <w:rPr>
          <w:rStyle w:val="2Char"/>
          <w:rFonts w:ascii="仿宋" w:eastAsia="仿宋" w:hAnsi="仿宋" w:hint="eastAsia"/>
        </w:rPr>
        <w:t>十一、</w:t>
      </w:r>
      <w:bookmarkEnd w:id="120"/>
      <w:r>
        <w:rPr>
          <w:rFonts w:ascii="仿宋" w:eastAsia="仿宋" w:hAnsi="仿宋" w:hint="eastAsia"/>
          <w:b w:val="0"/>
        </w:rPr>
        <w:t>国</w:t>
      </w:r>
      <w:r>
        <w:rPr>
          <w:rStyle w:val="2Char"/>
          <w:rFonts w:ascii="仿宋" w:eastAsia="仿宋" w:hAnsi="仿宋" w:hint="eastAsia"/>
        </w:rPr>
        <w:t>有资本经营预算财政拨款收入支出决算表</w:t>
      </w:r>
      <w:bookmarkEnd w:id="121"/>
    </w:p>
    <w:p w:rsidR="0012287F" w:rsidRDefault="00C00320">
      <w:pPr>
        <w:pStyle w:val="2"/>
        <w:rPr>
          <w:rFonts w:ascii="仿宋" w:eastAsia="仿宋" w:hAnsi="仿宋"/>
        </w:rPr>
      </w:pPr>
      <w:bookmarkStart w:id="122" w:name="_Toc15396630"/>
      <w:bookmarkStart w:id="123" w:name="_Toc18630"/>
      <w:r>
        <w:rPr>
          <w:rStyle w:val="2Char"/>
          <w:rFonts w:ascii="仿宋" w:eastAsia="仿宋" w:hAnsi="仿宋" w:hint="eastAsia"/>
        </w:rPr>
        <w:t>十二、</w:t>
      </w:r>
      <w:bookmarkEnd w:id="122"/>
      <w:r>
        <w:rPr>
          <w:rStyle w:val="2Char"/>
          <w:rFonts w:ascii="仿宋" w:eastAsia="仿宋" w:hAnsi="仿宋" w:hint="eastAsia"/>
        </w:rPr>
        <w:t>国有资本经营预算财政拨款支出决算表</w:t>
      </w:r>
      <w:bookmarkEnd w:id="123"/>
    </w:p>
    <w:p w:rsidR="0012287F" w:rsidRDefault="00C00320">
      <w:pPr>
        <w:pStyle w:val="2"/>
        <w:rPr>
          <w:rFonts w:eastAsia="仿宋"/>
        </w:rPr>
      </w:pPr>
      <w:bookmarkStart w:id="124" w:name="_Toc15396631"/>
      <w:bookmarkStart w:id="125" w:name="_Toc5004"/>
      <w:r>
        <w:rPr>
          <w:rStyle w:val="2Char"/>
          <w:rFonts w:ascii="仿宋" w:eastAsia="仿宋" w:hAnsi="仿宋" w:hint="eastAsia"/>
        </w:rPr>
        <w:t>十三、</w:t>
      </w:r>
      <w:bookmarkEnd w:id="124"/>
      <w:r>
        <w:rPr>
          <w:rStyle w:val="2Char"/>
          <w:rFonts w:ascii="仿宋" w:eastAsia="仿宋" w:hAnsi="仿宋" w:hint="eastAsia"/>
        </w:rPr>
        <w:t>财政拨款“三公”经费支出决算表</w:t>
      </w:r>
      <w:bookmarkEnd w:id="125"/>
    </w:p>
    <w:sectPr w:rsidR="0012287F">
      <w:footerReference w:type="default" r:id="rId17"/>
      <w:footerReference w:type="first" r:id="rId1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97A" w:rsidRDefault="0020397A">
      <w:r>
        <w:separator/>
      </w:r>
    </w:p>
  </w:endnote>
  <w:endnote w:type="continuationSeparator" w:id="0">
    <w:p w:rsidR="0020397A" w:rsidRDefault="0020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75296995-926E-4488-896E-483396218470}"/>
    <w:embedBold r:id="rId2" w:subsetted="1" w:fontKey="{BD30D4A7-C4C6-444F-9459-62D2AAD9AF78}"/>
  </w:font>
  <w:font w:name="Calibri">
    <w:panose1 w:val="020F0502020204030204"/>
    <w:charset w:val="00"/>
    <w:family w:val="swiss"/>
    <w:pitch w:val="variable"/>
    <w:sig w:usb0="E4002EFF" w:usb1="C000247B" w:usb2="00000009" w:usb3="00000000" w:csb0="000001FF" w:csb1="00000000"/>
    <w:embedRegular r:id="rId3" w:subsetted="1" w:fontKey="{312BFE03-50D7-496A-9BF5-765E5E9CDF69}"/>
  </w:font>
  <w:font w:name="仿宋">
    <w:panose1 w:val="02010609060101010101"/>
    <w:charset w:val="86"/>
    <w:family w:val="modern"/>
    <w:pitch w:val="fixed"/>
    <w:sig w:usb0="800002BF" w:usb1="38CF7CFA" w:usb2="00000016" w:usb3="00000000" w:csb0="00040001" w:csb1="00000000"/>
    <w:embedRegular r:id="rId4" w:subsetted="1" w:fontKey="{96C8EBB5-EF3E-4C97-BF8E-A162CFDF6EE3}"/>
    <w:embedBold r:id="rId5" w:subsetted="1" w:fontKey="{4B9A78D5-268D-422F-993E-6F1A36F4699A}"/>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6" w:subsetted="1" w:fontKey="{356D08A5-0C67-456D-93DC-643129A3303E}"/>
    <w:embedBold r:id="rId7" w:subsetted="1" w:fontKey="{97AC9EB8-02B4-4CA9-8AC1-01E18B2CADB1}"/>
  </w:font>
  <w:font w:name="??">
    <w:altName w:val="Segoe Print"/>
    <w:charset w:val="00"/>
    <w:family w:val="roman"/>
    <w:pitch w:val="default"/>
  </w:font>
  <w:font w:name="方正小标宋简体">
    <w:panose1 w:val="03000509000000000000"/>
    <w:charset w:val="86"/>
    <w:family w:val="script"/>
    <w:pitch w:val="fixed"/>
    <w:sig w:usb0="00000001" w:usb1="080E0000" w:usb2="00000010" w:usb3="00000000" w:csb0="00040000" w:csb1="00000000"/>
    <w:embedRegular r:id="rId8" w:subsetted="1" w:fontKey="{4EA635CC-F61A-4711-A077-5B55D5275008}"/>
  </w:font>
  <w:font w:name="楷体_GB2312">
    <w:altName w:val="楷体"/>
    <w:panose1 w:val="02010609030101010101"/>
    <w:charset w:val="86"/>
    <w:family w:val="modern"/>
    <w:pitch w:val="fixed"/>
    <w:sig w:usb0="00000001" w:usb1="080E0000" w:usb2="00000010" w:usb3="00000000" w:csb0="00040000" w:csb1="00000000"/>
    <w:embedRegular r:id="rId9" w:subsetted="1" w:fontKey="{8BC22B19-489B-48DE-8780-BCB7EB0F3070}"/>
  </w:font>
  <w:font w:name="方正小标宋_GBK">
    <w:altName w:val="微软雅黑"/>
    <w:charset w:val="86"/>
    <w:family w:val="script"/>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320" w:rsidRDefault="00C00320">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00320" w:rsidRDefault="00C00320">
                          <w:pPr>
                            <w:pStyle w:val="a6"/>
                          </w:pPr>
                          <w:r>
                            <w:fldChar w:fldCharType="begin"/>
                          </w:r>
                          <w:r>
                            <w:instrText xml:space="preserve"> PAGE  \* MERGEFORMAT </w:instrText>
                          </w:r>
                          <w:r>
                            <w:fldChar w:fldCharType="separate"/>
                          </w:r>
                          <w:r w:rsidR="00FB7F39">
                            <w:rPr>
                              <w:noProof/>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&#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EawIDA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C00320" w:rsidRDefault="00C00320">
                    <w:pPr>
                      <w:pStyle w:val="a6"/>
                    </w:pPr>
                    <w:r>
                      <w:fldChar w:fldCharType="begin"/>
                    </w:r>
                    <w:r>
                      <w:instrText xml:space="preserve"> PAGE  \* MERGEFORMAT </w:instrText>
                    </w:r>
                    <w:r>
                      <w:fldChar w:fldCharType="separate"/>
                    </w:r>
                    <w:r w:rsidR="00FB7F39">
                      <w:rPr>
                        <w:noProof/>
                      </w:rPr>
                      <w:t>17</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320" w:rsidRDefault="00C00320">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00320" w:rsidRDefault="00C00320">
                          <w:pPr>
                            <w:pStyle w:val="a6"/>
                          </w:pPr>
                          <w:r>
                            <w:fldChar w:fldCharType="begin"/>
                          </w:r>
                          <w:r>
                            <w:instrText xml:space="preserve"> PAGE  \* MERGEFORMAT </w:instrText>
                          </w:r>
                          <w:r>
                            <w:fldChar w:fldCharType="separate"/>
                          </w:r>
                          <w:r w:rsidR="00FB7F39">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AIG9Tw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C00320" w:rsidRDefault="00C00320">
                    <w:pPr>
                      <w:pStyle w:val="a6"/>
                    </w:pPr>
                    <w:r>
                      <w:fldChar w:fldCharType="begin"/>
                    </w:r>
                    <w:r>
                      <w:instrText xml:space="preserve"> PAGE  \* MERGEFORMAT </w:instrText>
                    </w:r>
                    <w:r>
                      <w:fldChar w:fldCharType="separate"/>
                    </w:r>
                    <w:r w:rsidR="00FB7F39">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97A" w:rsidRDefault="0020397A">
      <w:r>
        <w:separator/>
      </w:r>
    </w:p>
  </w:footnote>
  <w:footnote w:type="continuationSeparator" w:id="0">
    <w:p w:rsidR="0020397A" w:rsidRDefault="00203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320" w:rsidRDefault="00C00320">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DEBEF323"/>
    <w:multiLevelType w:val="singleLevel"/>
    <w:tmpl w:val="DEBEF323"/>
    <w:lvl w:ilvl="0">
      <w:start w:val="4"/>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hint="eastAsia"/>
      </w:rPr>
    </w:lvl>
  </w:abstractNum>
  <w:abstractNum w:abstractNumId="3">
    <w:nsid w:val="E602E1E8"/>
    <w:multiLevelType w:val="singleLevel"/>
    <w:tmpl w:val="E602E1E8"/>
    <w:lvl w:ilvl="0">
      <w:start w:val="1"/>
      <w:numFmt w:val="decimal"/>
      <w:suff w:val="nothing"/>
      <w:lvlText w:val="%1．"/>
      <w:lvlJc w:val="left"/>
      <w:pPr>
        <w:ind w:left="0" w:firstLine="400"/>
      </w:pPr>
      <w:rPr>
        <w:rFonts w:ascii="Times New Roman" w:hAnsi="Times New Roman" w:cs="Times New Roman" w:hint="default"/>
        <w:b w:val="0"/>
        <w:bCs w:val="0"/>
        <w:sz w:val="32"/>
        <w:szCs w:val="32"/>
      </w:rPr>
    </w:lvl>
  </w:abstractNum>
  <w:abstractNum w:abstractNumId="4">
    <w:nsid w:val="FFF674BC"/>
    <w:multiLevelType w:val="singleLevel"/>
    <w:tmpl w:val="FFF674BC"/>
    <w:lvl w:ilvl="0">
      <w:start w:val="1"/>
      <w:numFmt w:val="chineseCounting"/>
      <w:suff w:val="nothing"/>
      <w:lvlText w:val="%1、"/>
      <w:lvlJc w:val="left"/>
      <w:rPr>
        <w:rFonts w:hint="eastAsia"/>
      </w:rPr>
    </w:lvl>
  </w:abstractNum>
  <w:abstractNum w:abstractNumId="5">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abstractNum w:abstractNumId="7">
    <w:nsid w:val="7DE3DFCB"/>
    <w:multiLevelType w:val="singleLevel"/>
    <w:tmpl w:val="7DE3DFCB"/>
    <w:lvl w:ilvl="0">
      <w:start w:val="1"/>
      <w:numFmt w:val="decimal"/>
      <w:suff w:val="nothing"/>
      <w:lvlText w:val="%1．"/>
      <w:lvlJc w:val="left"/>
      <w:pPr>
        <w:ind w:left="0" w:firstLine="400"/>
      </w:pPr>
      <w:rPr>
        <w:rFonts w:ascii="Times New Roman" w:hAnsi="Times New Roman" w:cs="Times New Roman" w:hint="default"/>
        <w:b w:val="0"/>
        <w:bCs w:val="0"/>
        <w:sz w:val="32"/>
        <w:szCs w:val="32"/>
      </w:rPr>
    </w:lvl>
  </w:abstractNum>
  <w:num w:numId="1">
    <w:abstractNumId w:val="6"/>
  </w:num>
  <w:num w:numId="2">
    <w:abstractNumId w:val="5"/>
  </w:num>
  <w:num w:numId="3">
    <w:abstractNumId w:val="7"/>
  </w:num>
  <w:num w:numId="4">
    <w:abstractNumId w:val="0"/>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D8D6DB89"/>
    <w:rsid w:val="DB6F4CAB"/>
    <w:rsid w:val="DF6F978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287F"/>
    <w:rsid w:val="00142216"/>
    <w:rsid w:val="00144D6A"/>
    <w:rsid w:val="0014729F"/>
    <w:rsid w:val="00157BAB"/>
    <w:rsid w:val="001654D1"/>
    <w:rsid w:val="00172A27"/>
    <w:rsid w:val="00174518"/>
    <w:rsid w:val="0018106D"/>
    <w:rsid w:val="001877A7"/>
    <w:rsid w:val="00191536"/>
    <w:rsid w:val="00196687"/>
    <w:rsid w:val="001C0962"/>
    <w:rsid w:val="001D71E3"/>
    <w:rsid w:val="001D7531"/>
    <w:rsid w:val="001E737D"/>
    <w:rsid w:val="001E7F96"/>
    <w:rsid w:val="001F0592"/>
    <w:rsid w:val="001F7506"/>
    <w:rsid w:val="002006CD"/>
    <w:rsid w:val="00202B36"/>
    <w:rsid w:val="0020397A"/>
    <w:rsid w:val="00204B7A"/>
    <w:rsid w:val="00204CDE"/>
    <w:rsid w:val="0021101A"/>
    <w:rsid w:val="00220536"/>
    <w:rsid w:val="00226931"/>
    <w:rsid w:val="00235629"/>
    <w:rsid w:val="00260C38"/>
    <w:rsid w:val="002616C0"/>
    <w:rsid w:val="00262E35"/>
    <w:rsid w:val="00265372"/>
    <w:rsid w:val="002662AA"/>
    <w:rsid w:val="00275266"/>
    <w:rsid w:val="00280496"/>
    <w:rsid w:val="00294DC9"/>
    <w:rsid w:val="00295495"/>
    <w:rsid w:val="002A31DE"/>
    <w:rsid w:val="002B2613"/>
    <w:rsid w:val="002D6D05"/>
    <w:rsid w:val="002F1818"/>
    <w:rsid w:val="002F567B"/>
    <w:rsid w:val="003216A9"/>
    <w:rsid w:val="003309EC"/>
    <w:rsid w:val="00330AB3"/>
    <w:rsid w:val="00335A74"/>
    <w:rsid w:val="0036561B"/>
    <w:rsid w:val="0037013F"/>
    <w:rsid w:val="00374C14"/>
    <w:rsid w:val="00380C92"/>
    <w:rsid w:val="003A484F"/>
    <w:rsid w:val="003A4883"/>
    <w:rsid w:val="003B0BE0"/>
    <w:rsid w:val="003B0C1B"/>
    <w:rsid w:val="003B56BC"/>
    <w:rsid w:val="003B688C"/>
    <w:rsid w:val="003C0291"/>
    <w:rsid w:val="003C39AE"/>
    <w:rsid w:val="003C7B60"/>
    <w:rsid w:val="003D0C0F"/>
    <w:rsid w:val="003D1FB2"/>
    <w:rsid w:val="003D66DA"/>
    <w:rsid w:val="003E1310"/>
    <w:rsid w:val="003E6F55"/>
    <w:rsid w:val="00406254"/>
    <w:rsid w:val="004217FF"/>
    <w:rsid w:val="004223DE"/>
    <w:rsid w:val="00434489"/>
    <w:rsid w:val="00437085"/>
    <w:rsid w:val="00443880"/>
    <w:rsid w:val="004464F4"/>
    <w:rsid w:val="00471401"/>
    <w:rsid w:val="00473F31"/>
    <w:rsid w:val="0048263A"/>
    <w:rsid w:val="00487E5D"/>
    <w:rsid w:val="00497F44"/>
    <w:rsid w:val="004A2E29"/>
    <w:rsid w:val="004A711F"/>
    <w:rsid w:val="004B199D"/>
    <w:rsid w:val="004B4690"/>
    <w:rsid w:val="004E0A2D"/>
    <w:rsid w:val="004E206B"/>
    <w:rsid w:val="004E6DF7"/>
    <w:rsid w:val="004F0FBD"/>
    <w:rsid w:val="00505A47"/>
    <w:rsid w:val="00512FDA"/>
    <w:rsid w:val="00520DA0"/>
    <w:rsid w:val="00554609"/>
    <w:rsid w:val="0056574E"/>
    <w:rsid w:val="005664BB"/>
    <w:rsid w:val="00566FFA"/>
    <w:rsid w:val="0057481D"/>
    <w:rsid w:val="0058486E"/>
    <w:rsid w:val="00585B33"/>
    <w:rsid w:val="0059014D"/>
    <w:rsid w:val="005B5C64"/>
    <w:rsid w:val="005B61B3"/>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774C7"/>
    <w:rsid w:val="00681A31"/>
    <w:rsid w:val="00683E73"/>
    <w:rsid w:val="006A3141"/>
    <w:rsid w:val="006A5E34"/>
    <w:rsid w:val="006B2422"/>
    <w:rsid w:val="006B2B9A"/>
    <w:rsid w:val="006C1937"/>
    <w:rsid w:val="006D1A86"/>
    <w:rsid w:val="006D3422"/>
    <w:rsid w:val="006F020C"/>
    <w:rsid w:val="00711688"/>
    <w:rsid w:val="007127B7"/>
    <w:rsid w:val="0071798E"/>
    <w:rsid w:val="007416B6"/>
    <w:rsid w:val="00746F48"/>
    <w:rsid w:val="00750B29"/>
    <w:rsid w:val="0075404D"/>
    <w:rsid w:val="0076182A"/>
    <w:rsid w:val="00767B7E"/>
    <w:rsid w:val="007770C3"/>
    <w:rsid w:val="00784D24"/>
    <w:rsid w:val="00785FBA"/>
    <w:rsid w:val="00786E4A"/>
    <w:rsid w:val="007875EB"/>
    <w:rsid w:val="0079426B"/>
    <w:rsid w:val="00795D00"/>
    <w:rsid w:val="007D0C25"/>
    <w:rsid w:val="007D1682"/>
    <w:rsid w:val="007D312A"/>
    <w:rsid w:val="007D3F19"/>
    <w:rsid w:val="007E23B0"/>
    <w:rsid w:val="007E23E5"/>
    <w:rsid w:val="007F1991"/>
    <w:rsid w:val="007F2C2F"/>
    <w:rsid w:val="007F55FC"/>
    <w:rsid w:val="007F5665"/>
    <w:rsid w:val="007F6E93"/>
    <w:rsid w:val="00800112"/>
    <w:rsid w:val="00813348"/>
    <w:rsid w:val="008253BB"/>
    <w:rsid w:val="0083706E"/>
    <w:rsid w:val="008408F6"/>
    <w:rsid w:val="00841734"/>
    <w:rsid w:val="008423A5"/>
    <w:rsid w:val="00850625"/>
    <w:rsid w:val="00853718"/>
    <w:rsid w:val="00855221"/>
    <w:rsid w:val="00860645"/>
    <w:rsid w:val="00871F71"/>
    <w:rsid w:val="00872FD8"/>
    <w:rsid w:val="00885AF4"/>
    <w:rsid w:val="008939CD"/>
    <w:rsid w:val="008A565F"/>
    <w:rsid w:val="008B768C"/>
    <w:rsid w:val="008B7E03"/>
    <w:rsid w:val="008C4DB1"/>
    <w:rsid w:val="008C4EAF"/>
    <w:rsid w:val="008C5176"/>
    <w:rsid w:val="008C7FD0"/>
    <w:rsid w:val="008E1DE7"/>
    <w:rsid w:val="008E6EC4"/>
    <w:rsid w:val="008E707C"/>
    <w:rsid w:val="008F5BAE"/>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3417"/>
    <w:rsid w:val="0098660A"/>
    <w:rsid w:val="009931C3"/>
    <w:rsid w:val="009B2C43"/>
    <w:rsid w:val="009B4EAE"/>
    <w:rsid w:val="009B7573"/>
    <w:rsid w:val="009C22F4"/>
    <w:rsid w:val="009C2A4B"/>
    <w:rsid w:val="009C2E98"/>
    <w:rsid w:val="009D0463"/>
    <w:rsid w:val="009D3447"/>
    <w:rsid w:val="009D4711"/>
    <w:rsid w:val="009E2973"/>
    <w:rsid w:val="009E3048"/>
    <w:rsid w:val="009E6EB6"/>
    <w:rsid w:val="009F1185"/>
    <w:rsid w:val="009F18CD"/>
    <w:rsid w:val="009F2A13"/>
    <w:rsid w:val="009F6106"/>
    <w:rsid w:val="009F7527"/>
    <w:rsid w:val="00A04EB0"/>
    <w:rsid w:val="00A0559A"/>
    <w:rsid w:val="00A13CC1"/>
    <w:rsid w:val="00A16847"/>
    <w:rsid w:val="00A237D8"/>
    <w:rsid w:val="00A268C4"/>
    <w:rsid w:val="00A307CD"/>
    <w:rsid w:val="00A331C8"/>
    <w:rsid w:val="00A40A00"/>
    <w:rsid w:val="00A4142F"/>
    <w:rsid w:val="00A422EB"/>
    <w:rsid w:val="00A45BB7"/>
    <w:rsid w:val="00A47E80"/>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B6582"/>
    <w:rsid w:val="00BC0A5D"/>
    <w:rsid w:val="00BC289F"/>
    <w:rsid w:val="00BC2D50"/>
    <w:rsid w:val="00BC5361"/>
    <w:rsid w:val="00BC5460"/>
    <w:rsid w:val="00BC6B50"/>
    <w:rsid w:val="00BD0E25"/>
    <w:rsid w:val="00BF5BD6"/>
    <w:rsid w:val="00C00320"/>
    <w:rsid w:val="00C03E31"/>
    <w:rsid w:val="00C33E72"/>
    <w:rsid w:val="00C354B2"/>
    <w:rsid w:val="00C35554"/>
    <w:rsid w:val="00C41340"/>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12873"/>
    <w:rsid w:val="00D20620"/>
    <w:rsid w:val="00D250A1"/>
    <w:rsid w:val="00D254F7"/>
    <w:rsid w:val="00D26091"/>
    <w:rsid w:val="00D2685C"/>
    <w:rsid w:val="00D34971"/>
    <w:rsid w:val="00D34E7C"/>
    <w:rsid w:val="00D35489"/>
    <w:rsid w:val="00D36AFE"/>
    <w:rsid w:val="00D51276"/>
    <w:rsid w:val="00D7035F"/>
    <w:rsid w:val="00D838ED"/>
    <w:rsid w:val="00DA634F"/>
    <w:rsid w:val="00DA65AC"/>
    <w:rsid w:val="00DB1913"/>
    <w:rsid w:val="00DC410D"/>
    <w:rsid w:val="00DC5A81"/>
    <w:rsid w:val="00DC68CA"/>
    <w:rsid w:val="00DC7CBA"/>
    <w:rsid w:val="00DD73B7"/>
    <w:rsid w:val="00DE625E"/>
    <w:rsid w:val="00DF28BC"/>
    <w:rsid w:val="00DF34B9"/>
    <w:rsid w:val="00E01053"/>
    <w:rsid w:val="00E07ACF"/>
    <w:rsid w:val="00E22363"/>
    <w:rsid w:val="00E27757"/>
    <w:rsid w:val="00E32BE8"/>
    <w:rsid w:val="00E331A1"/>
    <w:rsid w:val="00E33202"/>
    <w:rsid w:val="00E336A9"/>
    <w:rsid w:val="00E472B1"/>
    <w:rsid w:val="00E50624"/>
    <w:rsid w:val="00E568DF"/>
    <w:rsid w:val="00E64269"/>
    <w:rsid w:val="00E76762"/>
    <w:rsid w:val="00E82267"/>
    <w:rsid w:val="00E853CE"/>
    <w:rsid w:val="00E867B6"/>
    <w:rsid w:val="00EA010F"/>
    <w:rsid w:val="00ED1B63"/>
    <w:rsid w:val="00ED3C1F"/>
    <w:rsid w:val="00ED4085"/>
    <w:rsid w:val="00ED420E"/>
    <w:rsid w:val="00ED6FBE"/>
    <w:rsid w:val="00EE0348"/>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4B6D"/>
    <w:rsid w:val="00FB7F39"/>
    <w:rsid w:val="00FC2ED0"/>
    <w:rsid w:val="00FD3CC1"/>
    <w:rsid w:val="00FF1E02"/>
    <w:rsid w:val="00FF30B4"/>
    <w:rsid w:val="015975B8"/>
    <w:rsid w:val="02143E91"/>
    <w:rsid w:val="066E0107"/>
    <w:rsid w:val="07996F6E"/>
    <w:rsid w:val="0A2032A3"/>
    <w:rsid w:val="0F98263C"/>
    <w:rsid w:val="0FD961E1"/>
    <w:rsid w:val="101860EC"/>
    <w:rsid w:val="108F5D13"/>
    <w:rsid w:val="10C055FF"/>
    <w:rsid w:val="118107EC"/>
    <w:rsid w:val="13D50BC4"/>
    <w:rsid w:val="15A9522F"/>
    <w:rsid w:val="16BB723D"/>
    <w:rsid w:val="1BE8440E"/>
    <w:rsid w:val="1D155CEE"/>
    <w:rsid w:val="1FF35744"/>
    <w:rsid w:val="23860B96"/>
    <w:rsid w:val="240371BF"/>
    <w:rsid w:val="26C26CF7"/>
    <w:rsid w:val="29FD04D3"/>
    <w:rsid w:val="2C8A61B5"/>
    <w:rsid w:val="2DF04E50"/>
    <w:rsid w:val="2F040D46"/>
    <w:rsid w:val="3005243D"/>
    <w:rsid w:val="306D4B10"/>
    <w:rsid w:val="319F7F4E"/>
    <w:rsid w:val="32A9493D"/>
    <w:rsid w:val="3304709D"/>
    <w:rsid w:val="36AA5135"/>
    <w:rsid w:val="376D39B2"/>
    <w:rsid w:val="37E16F03"/>
    <w:rsid w:val="38D469F0"/>
    <w:rsid w:val="3D98207C"/>
    <w:rsid w:val="3E78745D"/>
    <w:rsid w:val="44580FBD"/>
    <w:rsid w:val="44E268DA"/>
    <w:rsid w:val="4A627F82"/>
    <w:rsid w:val="4B0E749A"/>
    <w:rsid w:val="4B4F25DA"/>
    <w:rsid w:val="4BE068DB"/>
    <w:rsid w:val="4D577224"/>
    <w:rsid w:val="4EAB630A"/>
    <w:rsid w:val="4ECE2238"/>
    <w:rsid w:val="537E6D0A"/>
    <w:rsid w:val="5AF92295"/>
    <w:rsid w:val="5CD71FC4"/>
    <w:rsid w:val="6C4A05C8"/>
    <w:rsid w:val="6E7E3605"/>
    <w:rsid w:val="6FF5CC65"/>
    <w:rsid w:val="715C0E4B"/>
    <w:rsid w:val="72734D90"/>
    <w:rsid w:val="72C232B3"/>
    <w:rsid w:val="73AD73D5"/>
    <w:rsid w:val="73B6EB34"/>
    <w:rsid w:val="744731E5"/>
    <w:rsid w:val="76E3355F"/>
    <w:rsid w:val="778769C8"/>
    <w:rsid w:val="79EE5BA4"/>
    <w:rsid w:val="7A894339"/>
    <w:rsid w:val="7EEF11D3"/>
    <w:rsid w:val="7FA30C79"/>
    <w:rsid w:val="7FB7269E"/>
    <w:rsid w:val="7FC96657"/>
    <w:rsid w:val="7FF3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able of figures" w:semiHidden="0"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a4">
    <w:name w:val="Body Text Indent"/>
    <w:basedOn w:val="a"/>
    <w:qFormat/>
    <w:pPr>
      <w:spacing w:after="120"/>
      <w:ind w:leftChars="200" w:left="200"/>
    </w:pPr>
    <w:rPr>
      <w:rFonts w:ascii="仿宋_GB2312"/>
      <w:szCs w:val="32"/>
    </w:rPr>
  </w:style>
  <w:style w:type="paragraph" w:styleId="30">
    <w:name w:val="toc 3"/>
    <w:basedOn w:val="a"/>
    <w:next w:val="a"/>
    <w:uiPriority w:val="39"/>
    <w:unhideWhenUsed/>
    <w:qFormat/>
    <w:pPr>
      <w:tabs>
        <w:tab w:val="right" w:leader="dot" w:pos="8296"/>
      </w:tabs>
      <w:ind w:leftChars="400" w:left="84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8">
    <w:name w:val="table of figures"/>
    <w:basedOn w:val="a"/>
    <w:next w:val="a"/>
    <w:uiPriority w:val="99"/>
    <w:unhideWhenUsed/>
    <w:qFormat/>
    <w:pPr>
      <w:ind w:leftChars="200" w:left="200" w:hangingChars="200" w:hanging="200"/>
    </w:pPr>
    <w:rPr>
      <w:rFonts w:eastAsia="Times New Roman"/>
      <w:szCs w:val="21"/>
    </w:rPr>
  </w:style>
  <w:style w:type="paragraph" w:styleId="20">
    <w:name w:val="toc 2"/>
    <w:basedOn w:val="a"/>
    <w:next w:val="a"/>
    <w:uiPriority w:val="39"/>
    <w:unhideWhenUsed/>
    <w:qFormat/>
    <w:pPr>
      <w:tabs>
        <w:tab w:val="right" w:leader="dot" w:pos="8296"/>
      </w:tabs>
      <w:ind w:leftChars="200" w:left="420"/>
    </w:pPr>
  </w:style>
  <w:style w:type="paragraph" w:styleId="21">
    <w:name w:val="Body Text First Indent 2"/>
    <w:basedOn w:val="a4"/>
    <w:uiPriority w:val="99"/>
    <w:unhideWhenUsed/>
    <w:qFormat/>
    <w:pPr>
      <w:ind w:firstLineChars="200" w:firstLine="420"/>
    </w:pPr>
  </w:style>
  <w:style w:type="character" w:styleId="a9">
    <w:name w:val="Strong"/>
    <w:basedOn w:val="a1"/>
    <w:uiPriority w:val="99"/>
    <w:qFormat/>
    <w:rPr>
      <w:b/>
    </w:rPr>
  </w:style>
  <w:style w:type="character" w:styleId="aa">
    <w:name w:val="Hyperlink"/>
    <w:basedOn w:val="a1"/>
    <w:uiPriority w:val="99"/>
    <w:unhideWhenUsed/>
    <w:qFormat/>
    <w:rPr>
      <w:color w:val="0000FF" w:themeColor="hyperlink"/>
      <w:u w:val="single"/>
    </w:r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7"/>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6"/>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99"/>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5"/>
    <w:uiPriority w:val="99"/>
    <w:semiHidden/>
    <w:qFormat/>
    <w:rPr>
      <w:rFonts w:ascii="Times New Roman" w:hAnsi="Times New Roman"/>
      <w:kern w:val="2"/>
      <w:sz w:val="18"/>
      <w:szCs w:val="18"/>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pPr>
      <w:spacing w:line="360" w:lineRule="auto"/>
    </w:pPr>
    <w:rPr>
      <w:rFonts w:ascii="??" w:hAnsi="??"/>
      <w:color w:val="000000"/>
      <w:kern w:val="0"/>
      <w:sz w:val="28"/>
      <w:szCs w:val="21"/>
      <w:lang w:val="zh-CN"/>
    </w:rPr>
  </w:style>
  <w:style w:type="character" w:customStyle="1" w:styleId="Char3">
    <w:name w:val="公文主体 Char"/>
    <w:link w:val="ad"/>
    <w:uiPriority w:val="99"/>
    <w:qFormat/>
    <w:locked/>
    <w:rPr>
      <w:rFonts w:eastAsia="仿宋_GB2312"/>
      <w:sz w:val="32"/>
    </w:rPr>
  </w:style>
  <w:style w:type="paragraph" w:customStyle="1" w:styleId="ad">
    <w:name w:val="公文主体"/>
    <w:basedOn w:val="a"/>
    <w:link w:val="Char3"/>
    <w:uiPriority w:val="99"/>
    <w:qFormat/>
    <w:pPr>
      <w:spacing w:line="580" w:lineRule="exact"/>
      <w:ind w:firstLineChars="200" w:firstLine="200"/>
    </w:pPr>
    <w:rPr>
      <w:rFonts w:asciiTheme="minorHAnsi" w:eastAsia="仿宋_GB2312" w:hAnsiTheme="minorHAnsi" w:cstheme="minorBidi"/>
      <w:kern w:val="0"/>
      <w:sz w:val="32"/>
      <w:szCs w:val="20"/>
    </w:rPr>
  </w:style>
  <w:style w:type="paragraph" w:customStyle="1" w:styleId="WPSOffice1">
    <w:name w:val="WPSOffice手动目录 1"/>
  </w:style>
  <w:style w:type="paragraph" w:customStyle="1" w:styleId="WPSOffice2">
    <w:name w:val="WPSOffice手动目录 2"/>
    <w:pPr>
      <w:ind w:leftChars="200" w:left="200"/>
    </w:pPr>
  </w:style>
  <w:style w:type="character" w:customStyle="1" w:styleId="100">
    <w:name w:val="10"/>
    <w:basedOn w:val="a1"/>
    <w:rPr>
      <w:rFonts w:ascii="Times New Roman" w:hAnsi="Times New Roman" w:cs="Times New Roman" w:hint="default"/>
      <w:sz w:val="24"/>
      <w:szCs w:val="24"/>
    </w:rPr>
  </w:style>
  <w:style w:type="character" w:customStyle="1" w:styleId="15">
    <w:name w:val="15"/>
    <w:basedOn w:val="a1"/>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able of figures" w:semiHidden="0"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a4">
    <w:name w:val="Body Text Indent"/>
    <w:basedOn w:val="a"/>
    <w:qFormat/>
    <w:pPr>
      <w:spacing w:after="120"/>
      <w:ind w:leftChars="200" w:left="200"/>
    </w:pPr>
    <w:rPr>
      <w:rFonts w:ascii="仿宋_GB2312"/>
      <w:szCs w:val="32"/>
    </w:rPr>
  </w:style>
  <w:style w:type="paragraph" w:styleId="30">
    <w:name w:val="toc 3"/>
    <w:basedOn w:val="a"/>
    <w:next w:val="a"/>
    <w:uiPriority w:val="39"/>
    <w:unhideWhenUsed/>
    <w:qFormat/>
    <w:pPr>
      <w:tabs>
        <w:tab w:val="right" w:leader="dot" w:pos="8296"/>
      </w:tabs>
      <w:ind w:leftChars="400" w:left="84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8">
    <w:name w:val="table of figures"/>
    <w:basedOn w:val="a"/>
    <w:next w:val="a"/>
    <w:uiPriority w:val="99"/>
    <w:unhideWhenUsed/>
    <w:qFormat/>
    <w:pPr>
      <w:ind w:leftChars="200" w:left="200" w:hangingChars="200" w:hanging="200"/>
    </w:pPr>
    <w:rPr>
      <w:rFonts w:eastAsia="Times New Roman"/>
      <w:szCs w:val="21"/>
    </w:rPr>
  </w:style>
  <w:style w:type="paragraph" w:styleId="20">
    <w:name w:val="toc 2"/>
    <w:basedOn w:val="a"/>
    <w:next w:val="a"/>
    <w:uiPriority w:val="39"/>
    <w:unhideWhenUsed/>
    <w:qFormat/>
    <w:pPr>
      <w:tabs>
        <w:tab w:val="right" w:leader="dot" w:pos="8296"/>
      </w:tabs>
      <w:ind w:leftChars="200" w:left="420"/>
    </w:pPr>
  </w:style>
  <w:style w:type="paragraph" w:styleId="21">
    <w:name w:val="Body Text First Indent 2"/>
    <w:basedOn w:val="a4"/>
    <w:uiPriority w:val="99"/>
    <w:unhideWhenUsed/>
    <w:qFormat/>
    <w:pPr>
      <w:ind w:firstLineChars="200" w:firstLine="420"/>
    </w:pPr>
  </w:style>
  <w:style w:type="character" w:styleId="a9">
    <w:name w:val="Strong"/>
    <w:basedOn w:val="a1"/>
    <w:uiPriority w:val="99"/>
    <w:qFormat/>
    <w:rPr>
      <w:b/>
    </w:rPr>
  </w:style>
  <w:style w:type="character" w:styleId="aa">
    <w:name w:val="Hyperlink"/>
    <w:basedOn w:val="a1"/>
    <w:uiPriority w:val="99"/>
    <w:unhideWhenUsed/>
    <w:qFormat/>
    <w:rPr>
      <w:color w:val="0000FF" w:themeColor="hyperlink"/>
      <w:u w:val="single"/>
    </w:r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7"/>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6"/>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99"/>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5"/>
    <w:uiPriority w:val="99"/>
    <w:semiHidden/>
    <w:qFormat/>
    <w:rPr>
      <w:rFonts w:ascii="Times New Roman" w:hAnsi="Times New Roman"/>
      <w:kern w:val="2"/>
      <w:sz w:val="18"/>
      <w:szCs w:val="18"/>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pPr>
      <w:spacing w:line="360" w:lineRule="auto"/>
    </w:pPr>
    <w:rPr>
      <w:rFonts w:ascii="??" w:hAnsi="??"/>
      <w:color w:val="000000"/>
      <w:kern w:val="0"/>
      <w:sz w:val="28"/>
      <w:szCs w:val="21"/>
      <w:lang w:val="zh-CN"/>
    </w:rPr>
  </w:style>
  <w:style w:type="character" w:customStyle="1" w:styleId="Char3">
    <w:name w:val="公文主体 Char"/>
    <w:link w:val="ad"/>
    <w:uiPriority w:val="99"/>
    <w:qFormat/>
    <w:locked/>
    <w:rPr>
      <w:rFonts w:eastAsia="仿宋_GB2312"/>
      <w:sz w:val="32"/>
    </w:rPr>
  </w:style>
  <w:style w:type="paragraph" w:customStyle="1" w:styleId="ad">
    <w:name w:val="公文主体"/>
    <w:basedOn w:val="a"/>
    <w:link w:val="Char3"/>
    <w:uiPriority w:val="99"/>
    <w:qFormat/>
    <w:pPr>
      <w:spacing w:line="580" w:lineRule="exact"/>
      <w:ind w:firstLineChars="200" w:firstLine="200"/>
    </w:pPr>
    <w:rPr>
      <w:rFonts w:asciiTheme="minorHAnsi" w:eastAsia="仿宋_GB2312" w:hAnsiTheme="minorHAnsi" w:cstheme="minorBidi"/>
      <w:kern w:val="0"/>
      <w:sz w:val="32"/>
      <w:szCs w:val="20"/>
    </w:rPr>
  </w:style>
  <w:style w:type="paragraph" w:customStyle="1" w:styleId="WPSOffice1">
    <w:name w:val="WPSOffice手动目录 1"/>
  </w:style>
  <w:style w:type="paragraph" w:customStyle="1" w:styleId="WPSOffice2">
    <w:name w:val="WPSOffice手动目录 2"/>
    <w:pPr>
      <w:ind w:leftChars="200" w:left="200"/>
    </w:pPr>
  </w:style>
  <w:style w:type="character" w:customStyle="1" w:styleId="100">
    <w:name w:val="10"/>
    <w:basedOn w:val="a1"/>
    <w:rPr>
      <w:rFonts w:ascii="Times New Roman" w:hAnsi="Times New Roman" w:cs="Times New Roman" w:hint="default"/>
      <w:sz w:val="24"/>
      <w:szCs w:val="24"/>
    </w:rPr>
  </w:style>
  <w:style w:type="character" w:customStyle="1" w:styleId="15">
    <w:name w:val="15"/>
    <w:basedOn w:val="a1"/>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5.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charts/_rels/chart1.xml.rels><?xml version="1.0" encoding="UTF-8" standalone="yes"?>
<Relationships xmlns="http://schemas.openxmlformats.org/package/2006/relationships"><Relationship Id="rId1" Type="http://schemas.openxmlformats.org/officeDocument/2006/relationships/oleObject" Target="file:///D:\&#24037;&#20316;&#36164;&#26009;\2\2023&#24180;\&#37096;&#38376;&#20915;&#31639;\&#20915;&#31639;&#20844;&#24320;\2022&#24180;&#20915;&#31639;&#32534;&#21046;&#35828;&#26126;&#36741;&#34920;&#27719;&#2463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4037;&#20316;&#36164;&#26009;\2\2023&#24180;\&#37096;&#38376;&#20915;&#31639;\&#20915;&#31639;&#20844;&#24320;\2022&#24180;&#20915;&#31639;&#32534;&#21046;&#35828;&#26126;&#36741;&#34920;&#27719;&#2463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4037;&#20316;&#36164;&#26009;\2\2023&#24180;\&#37096;&#38376;&#20915;&#31639;\&#20915;&#31639;&#20844;&#24320;\2022&#24180;&#20915;&#31639;&#32534;&#21046;&#35828;&#26126;&#36741;&#34920;&#27719;&#2463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4037;&#20316;&#36164;&#26009;\2\2023&#24180;\&#37096;&#38376;&#20915;&#31639;\&#20915;&#31639;&#20844;&#24320;\2022&#24180;&#20915;&#31639;&#32534;&#21046;&#35828;&#26126;&#36741;&#34920;&#27719;&#2463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4037;&#20316;&#36164;&#26009;\2\2023&#24180;\&#37096;&#38376;&#20915;&#31639;\&#20915;&#31639;&#20844;&#24320;\2022&#24180;&#20915;&#31639;&#32534;&#21046;&#35828;&#26126;&#36741;&#34920;&#27719;&#24635;.xlsx" TargetMode="External"/></Relationships>
</file>

<file path=word/charts/_rels/chart6.xml.rels><?xml version="1.0" encoding="UTF-8" standalone="yes"?>
<Relationships xmlns="http://schemas.openxmlformats.org/package/2006/relationships"><Relationship Id="rId2" Type="http://schemas.openxmlformats.org/officeDocument/2006/relationships/oleObject" Target="file:///C:\Users\&#19971;&#22812;\Desktop\2022&#24180;&#20915;&#31639;&#23457;&#26680;&#22270;&#31034;.xlsx" TargetMode="External"/><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1" Type="http://schemas.openxmlformats.org/officeDocument/2006/relationships/oleObject" Target="file:///D:\&#24037;&#20316;&#36164;&#26009;\2\2023&#24180;\&#37096;&#38376;&#20915;&#31639;\&#20915;&#31639;&#20844;&#24320;\2022&#24180;&#20915;&#31639;&#32534;&#21046;&#35828;&#26126;&#36741;&#34920;&#27719;&#2463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1</a:t>
            </a:r>
            <a:r>
              <a:rPr lang="zh-CN" altLang="en-US" sz="1000"/>
              <a:t>：</a:t>
            </a:r>
            <a:r>
              <a:rPr lang="zh-CN" altLang="zh-CN" sz="1100" b="0" i="0" u="none" strike="noStrike" baseline="0">
                <a:effectLst/>
              </a:rPr>
              <a:t>收、支决算总计变动情况图</a:t>
            </a:r>
            <a:endParaRPr lang="zh-CN" altLang="en-US" sz="1100"/>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汇总1!$B$13:$B$14</c:f>
              <c:strCache>
                <c:ptCount val="2"/>
                <c:pt idx="0">
                  <c:v>2021年收支总计</c:v>
                </c:pt>
                <c:pt idx="1">
                  <c:v>2022年收支总计</c:v>
                </c:pt>
              </c:strCache>
            </c:strRef>
          </c:cat>
          <c:val>
            <c:numRef>
              <c:f>汇总1!$C$13:$C$14</c:f>
              <c:numCache>
                <c:formatCode>General</c:formatCode>
                <c:ptCount val="2"/>
                <c:pt idx="0">
                  <c:v>9644.4500000000007</c:v>
                </c:pt>
                <c:pt idx="1">
                  <c:v>6255.46</c:v>
                </c:pt>
              </c:numCache>
            </c:numRef>
          </c:val>
        </c:ser>
        <c:dLbls>
          <c:showLegendKey val="0"/>
          <c:showVal val="0"/>
          <c:showCatName val="0"/>
          <c:showSerName val="0"/>
          <c:showPercent val="0"/>
          <c:showBubbleSize val="0"/>
        </c:dLbls>
        <c:gapWidth val="219"/>
        <c:overlap val="-27"/>
        <c:axId val="261437696"/>
        <c:axId val="261475328"/>
      </c:barChart>
      <c:catAx>
        <c:axId val="261437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1475328"/>
        <c:crosses val="autoZero"/>
        <c:auto val="1"/>
        <c:lblAlgn val="ctr"/>
        <c:lblOffset val="100"/>
        <c:noMultiLvlLbl val="0"/>
      </c:catAx>
      <c:valAx>
        <c:axId val="2614753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1437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2</a:t>
            </a:r>
            <a:r>
              <a:rPr lang="zh-CN" altLang="en-US" sz="1000"/>
              <a:t>：收入决算结构图</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gradFill>
                <a:gsLst>
                  <a:gs pos="0">
                    <a:srgbClr val="FE4444"/>
                  </a:gs>
                  <a:gs pos="100000">
                    <a:srgbClr val="832B2B"/>
                  </a:gs>
                </a:gsLst>
                <a:lin ang="5520000" scaled="0"/>
              </a:gradFill>
              <a:ln w="19050">
                <a:solidFill>
                  <a:schemeClr val="lt1"/>
                </a:solidFill>
              </a:ln>
              <a:effectLst/>
            </c:spPr>
          </c:dPt>
          <c:cat>
            <c:strRef>
              <c:f>汇总1!$B$1:$B$2</c:f>
              <c:strCache>
                <c:ptCount val="2"/>
                <c:pt idx="0">
                  <c:v>一般公共预算</c:v>
                </c:pt>
                <c:pt idx="1">
                  <c:v>其他收入</c:v>
                </c:pt>
              </c:strCache>
            </c:strRef>
          </c:cat>
          <c:val>
            <c:numRef>
              <c:f>汇总1!$C$1:$C$2</c:f>
              <c:numCache>
                <c:formatCode>#,##0.00</c:formatCode>
                <c:ptCount val="2"/>
                <c:pt idx="0">
                  <c:v>5732.24</c:v>
                </c:pt>
                <c:pt idx="1">
                  <c:v>0.47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3</a:t>
            </a:r>
            <a:r>
              <a:rPr lang="zh-CN" altLang="en-US" sz="1000"/>
              <a:t>：支出决算结构图</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cat>
            <c:strRef>
              <c:f>汇总1!$B$9:$B$10</c:f>
              <c:strCache>
                <c:ptCount val="2"/>
                <c:pt idx="0">
                  <c:v>基本支出</c:v>
                </c:pt>
                <c:pt idx="1">
                  <c:v>项目支出</c:v>
                </c:pt>
              </c:strCache>
            </c:strRef>
          </c:cat>
          <c:val>
            <c:numRef>
              <c:f>汇总1!$C$9:$C$10</c:f>
              <c:numCache>
                <c:formatCode>#,##0.00</c:formatCode>
                <c:ptCount val="2"/>
                <c:pt idx="0">
                  <c:v>3183.75</c:v>
                </c:pt>
                <c:pt idx="1">
                  <c:v>3057.61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图</a:t>
            </a:r>
            <a:r>
              <a:rPr lang="en-US" altLang="zh-CN" sz="1400" b="0" i="0" u="none" strike="noStrike" baseline="0">
                <a:effectLst/>
              </a:rPr>
              <a:t>4</a:t>
            </a:r>
            <a:r>
              <a:rPr lang="zh-CN" altLang="zh-CN" sz="1400" b="0" i="0" u="none" strike="noStrike" baseline="0">
                <a:effectLst/>
              </a:rPr>
              <a:t>：财政拨款收、支决算总计变动情况</a:t>
            </a:r>
            <a:endParaRPr lang="zh-CN" altLang="en-US"/>
          </a:p>
        </c:rich>
      </c:tx>
      <c:layout>
        <c:manualLayout>
          <c:xMode val="edge"/>
          <c:yMode val="edge"/>
          <c:x val="0.166342078654103"/>
          <c:y val="5.1683638013519599E-2"/>
        </c:manualLayout>
      </c:layout>
      <c:overlay val="0"/>
      <c:spPr>
        <a:noFill/>
        <a:ln>
          <a:noFill/>
        </a:ln>
        <a:effectLst/>
      </c:spPr>
    </c:title>
    <c:autoTitleDeleted val="0"/>
    <c:plotArea>
      <c:layout>
        <c:manualLayout>
          <c:layoutTarget val="inner"/>
          <c:xMode val="edge"/>
          <c:yMode val="edge"/>
          <c:x val="0.119659374855192"/>
          <c:y val="0.29475308641975301"/>
          <c:w val="0.85317901355585402"/>
          <c:h val="0.52073126275882198"/>
        </c:manualLayout>
      </c:layout>
      <c:barChart>
        <c:barDir val="col"/>
        <c:grouping val="clustered"/>
        <c:varyColors val="0"/>
        <c:ser>
          <c:idx val="0"/>
          <c:order val="0"/>
          <c:spPr>
            <a:solidFill>
              <a:schemeClr val="accent1"/>
            </a:solidFill>
            <a:ln>
              <a:noFill/>
            </a:ln>
            <a:effectLst/>
          </c:spPr>
          <c:invertIfNegative val="0"/>
          <c:cat>
            <c:strRef>
              <c:f>汇总1!$B$35:$B$36</c:f>
              <c:strCache>
                <c:ptCount val="2"/>
                <c:pt idx="0">
                  <c:v>2021年财政拨款收支总计</c:v>
                </c:pt>
                <c:pt idx="1">
                  <c:v>2022年财政拨款收支总计</c:v>
                </c:pt>
              </c:strCache>
            </c:strRef>
          </c:cat>
          <c:val>
            <c:numRef>
              <c:f>汇总1!$C$35:$C$36</c:f>
              <c:numCache>
                <c:formatCode>#,##0.00</c:formatCode>
                <c:ptCount val="2"/>
                <c:pt idx="0" formatCode="General">
                  <c:v>9547.75</c:v>
                </c:pt>
                <c:pt idx="1">
                  <c:v>6252.87</c:v>
                </c:pt>
              </c:numCache>
            </c:numRef>
          </c:val>
        </c:ser>
        <c:dLbls>
          <c:showLegendKey val="0"/>
          <c:showVal val="0"/>
          <c:showCatName val="0"/>
          <c:showSerName val="0"/>
          <c:showPercent val="0"/>
          <c:showBubbleSize val="0"/>
        </c:dLbls>
        <c:gapWidth val="219"/>
        <c:overlap val="-27"/>
        <c:axId val="290918784"/>
        <c:axId val="290920320"/>
      </c:barChart>
      <c:catAx>
        <c:axId val="290918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90920320"/>
        <c:crosses val="autoZero"/>
        <c:auto val="1"/>
        <c:lblAlgn val="ctr"/>
        <c:lblOffset val="100"/>
        <c:noMultiLvlLbl val="0"/>
      </c:catAx>
      <c:valAx>
        <c:axId val="2909203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90918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5</a:t>
            </a:r>
            <a:r>
              <a:rPr lang="zh-CN" altLang="en-US" sz="1000"/>
              <a:t>：一般公共预算财政拨款支出决算变动情况</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汇总1!$B$17:$B$18</c:f>
              <c:strCache>
                <c:ptCount val="2"/>
                <c:pt idx="0">
                  <c:v>2021年一般公共预算支出</c:v>
                </c:pt>
                <c:pt idx="1">
                  <c:v>2022年一般公共预算支出</c:v>
                </c:pt>
              </c:strCache>
            </c:strRef>
          </c:cat>
          <c:val>
            <c:numRef>
              <c:f>汇总1!$C$17:$C$18</c:f>
              <c:numCache>
                <c:formatCode>#,##0.00</c:formatCode>
                <c:ptCount val="2"/>
                <c:pt idx="0">
                  <c:v>8294.9500000000007</c:v>
                </c:pt>
                <c:pt idx="1">
                  <c:v>6240.89</c:v>
                </c:pt>
              </c:numCache>
            </c:numRef>
          </c:val>
        </c:ser>
        <c:dLbls>
          <c:showLegendKey val="0"/>
          <c:showVal val="0"/>
          <c:showCatName val="0"/>
          <c:showSerName val="0"/>
          <c:showPercent val="0"/>
          <c:showBubbleSize val="0"/>
        </c:dLbls>
        <c:gapWidth val="219"/>
        <c:overlap val="-27"/>
        <c:axId val="290969088"/>
        <c:axId val="290970624"/>
      </c:barChart>
      <c:catAx>
        <c:axId val="29096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90970624"/>
        <c:crosses val="autoZero"/>
        <c:auto val="1"/>
        <c:lblAlgn val="ctr"/>
        <c:lblOffset val="100"/>
        <c:noMultiLvlLbl val="0"/>
      </c:catAx>
      <c:valAx>
        <c:axId val="2909706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90969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rPr lang="zh-CN" altLang="en-US"/>
              <a:t>图</a:t>
            </a:r>
            <a:r>
              <a:rPr lang="en-US" altLang="zh-CN"/>
              <a:t>6</a:t>
            </a:r>
            <a:r>
              <a:rPr lang="zh-CN" altLang="en-US"/>
              <a:t>：一般公共预算财政拨款支出决算结构</a:t>
            </a:r>
          </a:p>
        </c:rich>
      </c:tx>
      <c:overlay val="0"/>
      <c:spPr>
        <a:noFill/>
        <a:ln>
          <a:noFill/>
        </a:ln>
        <a:effectLst/>
      </c:spPr>
    </c:title>
    <c:autoTitleDeleted val="0"/>
    <c:plotArea>
      <c:layout/>
      <c:pieChart>
        <c:varyColors val="1"/>
        <c:ser>
          <c:idx val="0"/>
          <c:order val="0"/>
          <c:tx>
            <c:strRef>
              <c:f>[2022年决算审核图示.xlsx]Sheet1!$B$69</c:f>
              <c:strCache>
                <c:ptCount val="1"/>
                <c:pt idx="0">
                  <c:v>金额（万元）</c:v>
                </c:pt>
              </c:strCache>
            </c:strRef>
          </c:tx>
          <c:spPr>
            <a:solidFill>
              <a:schemeClr val="accent1"/>
            </a:solidFill>
            <a:ln w="12700">
              <a:noFill/>
            </a:ln>
            <a:effectLst/>
            <a:sp3d contourW="12700"/>
          </c:spPr>
          <c:explosion val="3"/>
          <c:dPt>
            <c:idx val="0"/>
            <c:bubble3D val="0"/>
          </c:dPt>
          <c:dPt>
            <c:idx val="1"/>
            <c:bubble3D val="0"/>
            <c:spPr>
              <a:solidFill>
                <a:schemeClr val="accent2"/>
              </a:solidFill>
              <a:ln w="12700">
                <a:noFill/>
              </a:ln>
              <a:effectLst/>
              <a:sp3d contourW="12700"/>
            </c:spPr>
          </c:dPt>
          <c:dPt>
            <c:idx val="2"/>
            <c:bubble3D val="0"/>
            <c:spPr>
              <a:solidFill>
                <a:schemeClr val="accent3"/>
              </a:solidFill>
              <a:ln w="12700">
                <a:noFill/>
              </a:ln>
              <a:effectLst/>
              <a:sp3d contourW="12700"/>
            </c:spPr>
          </c:dPt>
          <c:dPt>
            <c:idx val="3"/>
            <c:bubble3D val="0"/>
            <c:spPr>
              <a:solidFill>
                <a:schemeClr val="accent4"/>
              </a:solidFill>
              <a:ln w="12700">
                <a:noFill/>
              </a:ln>
              <a:effectLst/>
              <a:sp3d contourW="12700"/>
            </c:spPr>
          </c:dPt>
          <c:dPt>
            <c:idx val="4"/>
            <c:bubble3D val="0"/>
            <c:spPr>
              <a:solidFill>
                <a:schemeClr val="accent5"/>
              </a:solidFill>
              <a:ln w="12700">
                <a:noFill/>
              </a:ln>
              <a:effectLst/>
              <a:sp3d contourW="12700"/>
            </c:spPr>
          </c:dPt>
          <c:dLbls>
            <c:dLbl>
              <c:idx val="0"/>
              <c:layout>
                <c:manualLayout>
                  <c:x val="-7.1065496845152801E-2"/>
                  <c:y val="-8.4413580246913596E-3"/>
                </c:manualLayout>
              </c:layout>
              <c:dLblPos val="bestFit"/>
              <c:showLegendKey val="1"/>
              <c:showVal val="0"/>
              <c:showCatName val="0"/>
              <c:showSerName val="0"/>
              <c:showPercent val="1"/>
              <c:showBubbleSize val="0"/>
              <c:separator>
</c:separator>
              <c:extLst>
                <c:ext xmlns:c15="http://schemas.microsoft.com/office/drawing/2012/chart" uri="{CE6537A1-D6FC-4f65-9D91-7224C49458BB}">
                  <c15:layout/>
                </c:ext>
              </c:extLst>
            </c:dLbl>
            <c:dLbl>
              <c:idx val="1"/>
              <c:layout>
                <c:manualLayout>
                  <c:x val="3.5394338590257701E-2"/>
                  <c:y val="-2.8778659611993E-2"/>
                </c:manualLayout>
              </c:layout>
              <c:dLblPos val="bestFit"/>
              <c:showLegendKey val="1"/>
              <c:showVal val="0"/>
              <c:showCatName val="0"/>
              <c:showSerName val="0"/>
              <c:showPercent val="1"/>
              <c:showBubbleSize val="0"/>
              <c:separator>
</c:separator>
              <c:extLst>
                <c:ext xmlns:c15="http://schemas.microsoft.com/office/drawing/2012/chart" uri="{CE6537A1-D6FC-4f65-9D91-7224C49458BB}">
                  <c15:layout/>
                </c:ext>
              </c:extLst>
            </c:dLbl>
            <c:dLbl>
              <c:idx val="2"/>
              <c:layout>
                <c:manualLayout>
                  <c:x val="0.12830635609948701"/>
                  <c:y val="-1.1904761904761901E-2"/>
                </c:manualLayout>
              </c:layout>
              <c:dLblPos val="bestFit"/>
              <c:showLegendKey val="1"/>
              <c:showVal val="0"/>
              <c:showCatName val="0"/>
              <c:showSerName val="0"/>
              <c:showPercent val="1"/>
              <c:showBubbleSize val="0"/>
              <c:separator>
</c:separator>
              <c:extLst>
                <c:ext xmlns:c15="http://schemas.microsoft.com/office/drawing/2012/chart" uri="{CE6537A1-D6FC-4f65-9D91-7224C49458BB}">
                  <c15:layout/>
                </c:ext>
              </c:extLst>
            </c:dLbl>
            <c:dLbl>
              <c:idx val="3"/>
              <c:layout>
                <c:manualLayout>
                  <c:x val="0.282273983418871"/>
                  <c:y val="1.7724867724867699E-2"/>
                </c:manualLayout>
              </c:layout>
              <c:dLblPos val="bestFit"/>
              <c:showLegendKey val="1"/>
              <c:showVal val="0"/>
              <c:showCatName val="0"/>
              <c:showSerName val="0"/>
              <c:showPercent val="1"/>
              <c:showBubbleSize val="0"/>
              <c:separator>
</c:separator>
              <c:extLst>
                <c:ext xmlns:c15="http://schemas.microsoft.com/office/drawing/2012/chart" uri="{CE6537A1-D6FC-4f65-9D91-7224C49458BB}">
                  <c15:layout/>
                </c:ext>
              </c:extLst>
            </c:dLbl>
            <c:dLbl>
              <c:idx val="4"/>
              <c:dLblPos val="outEnd"/>
              <c:showLegendKey val="1"/>
              <c:showVal val="0"/>
              <c:showCatName val="0"/>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endParaRPr lang="zh-CN"/>
              </a:p>
            </c:txPr>
            <c:dLblPos val="outEnd"/>
            <c:showLegendKey val="1"/>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[2022年决算审核图示.xlsx]Sheet1!$A$70:$A$74</c:f>
              <c:strCache>
                <c:ptCount val="5"/>
                <c:pt idx="0">
                  <c:v>国防支出</c:v>
                </c:pt>
                <c:pt idx="1">
                  <c:v>社会保障和就业支出</c:v>
                </c:pt>
                <c:pt idx="2">
                  <c:v>卫生健康支出</c:v>
                </c:pt>
                <c:pt idx="3">
                  <c:v>住房保障支出</c:v>
                </c:pt>
                <c:pt idx="4">
                  <c:v>灾害防治及应急管理支出</c:v>
                </c:pt>
              </c:strCache>
            </c:strRef>
          </c:cat>
          <c:val>
            <c:numRef>
              <c:f>[2022年决算审核图示.xlsx]Sheet1!$B$70:$B$74</c:f>
              <c:numCache>
                <c:formatCode>General</c:formatCode>
                <c:ptCount val="5"/>
                <c:pt idx="0" formatCode="#,##0.00">
                  <c:v>116.65</c:v>
                </c:pt>
                <c:pt idx="1">
                  <c:v>234.64</c:v>
                </c:pt>
                <c:pt idx="2">
                  <c:v>100.5</c:v>
                </c:pt>
                <c:pt idx="3">
                  <c:v>250.07</c:v>
                </c:pt>
                <c:pt idx="4" formatCode="#,##0.00">
                  <c:v>5539.03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7</a:t>
            </a:r>
            <a:r>
              <a:rPr lang="zh-CN" altLang="en-US" sz="1000"/>
              <a:t>：“三公”经费财政拨款支出结构</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cat>
            <c:strRef>
              <c:f>汇总2!$A$24:$A$26</c:f>
              <c:strCache>
                <c:ptCount val="3"/>
                <c:pt idx="0">
                  <c:v>因公出国（境）费</c:v>
                </c:pt>
                <c:pt idx="1">
                  <c:v>公务用车购置及运行维护费</c:v>
                </c:pt>
                <c:pt idx="2">
                  <c:v>公务接待费</c:v>
                </c:pt>
              </c:strCache>
            </c:strRef>
          </c:cat>
          <c:val>
            <c:numRef>
              <c:f>汇总2!$B$24:$B$26</c:f>
              <c:numCache>
                <c:formatCode>General</c:formatCode>
                <c:ptCount val="3"/>
                <c:pt idx="0">
                  <c:v>0</c:v>
                </c:pt>
                <c:pt idx="1">
                  <c:v>189.78</c:v>
                </c:pt>
                <c:pt idx="2">
                  <c:v>6.57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自定义 94">
    <a:dk1>
      <a:srgbClr val="000000"/>
    </a:dk1>
    <a:lt1>
      <a:srgbClr val="FFFFFF"/>
    </a:lt1>
    <a:dk2>
      <a:srgbClr val="0C0E1F"/>
    </a:dk2>
    <a:lt2>
      <a:srgbClr val="FEFFFF"/>
    </a:lt2>
    <a:accent1>
      <a:srgbClr val="00B2CC"/>
    </a:accent1>
    <a:accent2>
      <a:srgbClr val="FCB040"/>
    </a:accent2>
    <a:accent3>
      <a:srgbClr val="BFD546"/>
    </a:accent3>
    <a:accent4>
      <a:srgbClr val="2E6480"/>
    </a:accent4>
    <a:accent5>
      <a:srgbClr val="FF7B00"/>
    </a:accent5>
    <a:accent6>
      <a:srgbClr val="BE1D2C"/>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2626</Words>
  <Characters>14972</Characters>
  <Application>Microsoft Office Word</Application>
  <DocSecurity>0</DocSecurity>
  <Lines>124</Lines>
  <Paragraphs>35</Paragraphs>
  <ScaleCrop>false</ScaleCrop>
  <Company>四川省财政厅</Company>
  <LinksUpToDate>false</LinksUpToDate>
  <CharactersWithSpaces>17563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规划财务科:赵庆恩</cp:lastModifiedBy>
  <cp:revision>2</cp:revision>
  <cp:lastPrinted>2023-07-31T10:35:00Z</cp:lastPrinted>
  <dcterms:created xsi:type="dcterms:W3CDTF">2023-09-28T05:01:00Z</dcterms:created>
  <dcterms:modified xsi:type="dcterms:W3CDTF">2023-09-28T05:01:00Z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068CC578946C4262939B681796C80F1F_13</vt:lpwstr>
  </property>
</Properties>
</file>