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center"/>
        <w:outlineLvl w:val="9"/>
        <w:rPr>
          <w:rFonts w:ascii="方正小标宋简体" w:hAnsi="宋体" w:eastAsia="方正小标宋简体"/>
          <w:color w:val="auto"/>
          <w:sz w:val="72"/>
          <w:szCs w:val="72"/>
          <w:highlight w:val="none"/>
        </w:rPr>
      </w:pPr>
      <w:bookmarkStart w:id="0" w:name="_Toc15306267"/>
    </w:p>
    <w:p>
      <w:pPr>
        <w:shd w:val="clear"/>
        <w:spacing w:line="600" w:lineRule="exact"/>
        <w:jc w:val="center"/>
        <w:outlineLvl w:val="9"/>
        <w:rPr>
          <w:rFonts w:ascii="方正小标宋简体" w:hAnsi="宋体" w:eastAsia="方正小标宋简体"/>
          <w:color w:val="auto"/>
          <w:sz w:val="72"/>
          <w:szCs w:val="72"/>
          <w:highlight w:val="none"/>
        </w:rPr>
      </w:pPr>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6260"/>
      <w:bookmarkStart w:id="3" w:name="_Toc15396475"/>
      <w:bookmarkStart w:id="4" w:name="_Toc15378441"/>
      <w:bookmarkStart w:id="5" w:name="_Toc15377193"/>
      <w:bookmarkStart w:id="6"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pPr>
        <w:shd w:val="clear"/>
        <w:adjustRightInd w:val="0"/>
        <w:snapToGrid w:val="0"/>
        <w:spacing w:line="360" w:lineRule="auto"/>
        <w:jc w:val="center"/>
        <w:outlineLvl w:val="0"/>
        <w:rPr>
          <w:rFonts w:ascii="方正小标宋简体" w:hAnsi="宋体" w:eastAsia="方正小标宋简体"/>
          <w:color w:val="auto"/>
          <w:sz w:val="52"/>
          <w:szCs w:val="52"/>
          <w:highlight w:val="none"/>
        </w:rPr>
      </w:pPr>
      <w:bookmarkStart w:id="7" w:name="_Toc15396598"/>
      <w:bookmarkStart w:id="8" w:name="_Toc15377194"/>
      <w:bookmarkStart w:id="9" w:name="_Toc15378442"/>
      <w:bookmarkStart w:id="10" w:name="_Toc15396476"/>
      <w:bookmarkStart w:id="11" w:name="_Toc27011"/>
      <w:bookmarkStart w:id="12" w:name="_Toc15377426"/>
      <w:r>
        <w:rPr>
          <w:rFonts w:hint="eastAsia" w:ascii="方正小标宋简体" w:hAnsi="方正小标宋简体" w:eastAsia="方正小标宋简体" w:cs="方正小标宋简体"/>
          <w:color w:val="auto"/>
          <w:sz w:val="72"/>
          <w:szCs w:val="72"/>
          <w:highlight w:val="none"/>
          <w:lang w:eastAsia="zh-CN"/>
        </w:rPr>
        <w:t>广元市</w:t>
      </w:r>
      <w:bookmarkEnd w:id="0"/>
      <w:bookmarkStart w:id="13" w:name="_Toc15306268"/>
      <w:r>
        <w:rPr>
          <w:rFonts w:hint="eastAsia" w:ascii="方正小标宋简体" w:hAnsi="方正小标宋简体" w:eastAsia="方正小标宋简体" w:cs="方正小标宋简体"/>
          <w:color w:val="auto"/>
          <w:sz w:val="72"/>
          <w:szCs w:val="72"/>
          <w:highlight w:val="none"/>
          <w:lang w:eastAsia="zh-CN"/>
        </w:rPr>
        <w:t>矿山安全培训中心</w:t>
      </w:r>
      <w:r>
        <w:rPr>
          <w:rFonts w:hint="eastAsia" w:ascii="方正小标宋简体" w:hAnsi="方正小标宋简体" w:eastAsia="方正小标宋简体" w:cs="方正小标宋简体"/>
          <w:color w:val="auto"/>
          <w:sz w:val="72"/>
          <w:szCs w:val="72"/>
          <w:highlight w:val="none"/>
          <w:lang w:val="en-US" w:eastAsia="zh-CN"/>
        </w:rPr>
        <w:t>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widowControl/>
        <w:shd w:val="clear"/>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2"/>
        <w:shd w:val="clear"/>
        <w:rPr>
          <w:rFonts w:hint="eastAsia" w:eastAsia="仿宋"/>
          <w:color w:val="auto"/>
          <w:highlight w:val="none"/>
          <w:lang w:val="en-US" w:eastAsia="zh-CN"/>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sdt>
      <w:sdtPr>
        <w:rPr>
          <w:rFonts w:ascii="宋体" w:hAnsi="宋体" w:eastAsia="宋体" w:cs="Times New Roman"/>
          <w:color w:val="auto"/>
          <w:kern w:val="2"/>
          <w:sz w:val="21"/>
          <w:szCs w:val="24"/>
          <w:highlight w:val="none"/>
          <w:lang w:val="en-US" w:eastAsia="zh-CN" w:bidi="ar-SA"/>
        </w:rPr>
        <w:id w:val="147454587"/>
        <w15:color w:val="DBDBDB"/>
        <w:docPartObj>
          <w:docPartGallery w:val="Table of Contents"/>
          <w:docPartUnique/>
        </w:docPartObj>
      </w:sdtPr>
      <w:sdtEndPr>
        <w:rPr>
          <w:rFonts w:ascii="Times New Roman" w:hAnsi="Times New Roman" w:eastAsia="宋体" w:cs="Times New Roman"/>
          <w:b/>
          <w:color w:val="auto"/>
          <w:kern w:val="2"/>
          <w:sz w:val="21"/>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color w:val="auto"/>
              <w:highlight w:val="none"/>
            </w:rPr>
          </w:pPr>
        </w:p>
        <w:p>
          <w:pPr>
            <w:pStyle w:val="34"/>
            <w:shd w:val="clear"/>
            <w:tabs>
              <w:tab w:val="right" w:leader="dot" w:pos="8306"/>
            </w:tabs>
            <w:ind w:left="0" w:leftChars="0" w:firstLine="0" w:firstLineChars="0"/>
            <w:rPr>
              <w:b/>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b/>
              <w:color w:val="auto"/>
              <w:highlight w:val="none"/>
            </w:rPr>
            <w:fldChar w:fldCharType="begin"/>
          </w:r>
          <w:r>
            <w:rPr>
              <w:b/>
              <w:color w:val="auto"/>
              <w:highlight w:val="none"/>
            </w:rPr>
            <w:instrText xml:space="preserve"> HYPERLINK \l _Toc22902 </w:instrText>
          </w:r>
          <w:r>
            <w:rPr>
              <w:b/>
              <w:color w:val="auto"/>
              <w:highlight w:val="none"/>
            </w:rPr>
            <w:fldChar w:fldCharType="separate"/>
          </w:r>
          <w:r>
            <w:rPr>
              <w:rFonts w:hint="eastAsia" w:ascii="黑体" w:hAnsi="黑体" w:eastAsia="黑体"/>
              <w:b/>
              <w:color w:val="auto"/>
              <w:highlight w:val="none"/>
            </w:rPr>
            <w:t xml:space="preserve">第一部分 </w:t>
          </w:r>
          <w:r>
            <w:rPr>
              <w:rFonts w:hint="eastAsia" w:ascii="黑体" w:hAnsi="黑体" w:eastAsia="黑体"/>
              <w:b/>
              <w:color w:val="auto"/>
              <w:highlight w:val="none"/>
              <w:lang w:eastAsia="zh-CN"/>
            </w:rPr>
            <w:t>单位</w:t>
          </w:r>
          <w:r>
            <w:rPr>
              <w:rFonts w:hint="eastAsia" w:ascii="黑体" w:hAnsi="黑体" w:eastAsia="黑体"/>
              <w:b/>
              <w:bCs w:val="0"/>
              <w:color w:val="auto"/>
              <w:highlight w:val="none"/>
            </w:rPr>
            <w:t>概况</w:t>
          </w:r>
          <w:r>
            <w:rPr>
              <w:b/>
              <w:color w:val="auto"/>
              <w:highlight w:val="none"/>
            </w:rPr>
            <w:tab/>
          </w:r>
          <w:r>
            <w:rPr>
              <w:b/>
              <w:color w:val="auto"/>
              <w:highlight w:val="none"/>
            </w:rPr>
            <w:fldChar w:fldCharType="begin"/>
          </w:r>
          <w:r>
            <w:rPr>
              <w:b/>
              <w:color w:val="auto"/>
              <w:highlight w:val="none"/>
            </w:rPr>
            <w:instrText xml:space="preserve"> PAGEREF _Toc22902 \h </w:instrText>
          </w:r>
          <w:r>
            <w:rPr>
              <w:b/>
              <w:color w:val="auto"/>
              <w:highlight w:val="none"/>
            </w:rPr>
            <w:fldChar w:fldCharType="separate"/>
          </w:r>
          <w:r>
            <w:rPr>
              <w:b/>
              <w:color w:val="auto"/>
              <w:highlight w:val="none"/>
            </w:rPr>
            <w:t>1</w:t>
          </w:r>
          <w:r>
            <w:rPr>
              <w:b/>
              <w:color w:val="auto"/>
              <w:highlight w:val="none"/>
            </w:rPr>
            <w:fldChar w:fldCharType="end"/>
          </w:r>
          <w:r>
            <w:rPr>
              <w:b/>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_Toc14445 </w:instrText>
          </w:r>
          <w:r>
            <w:rPr>
              <w:color w:val="auto"/>
              <w:highlight w:val="none"/>
            </w:rPr>
            <w:fldChar w:fldCharType="separate"/>
          </w:r>
          <w:r>
            <w:rPr>
              <w:rFonts w:hint="eastAsia" w:ascii="黑体" w:hAnsi="黑体" w:eastAsia="黑体"/>
              <w:bCs w:val="0"/>
              <w:color w:val="auto"/>
              <w:highlight w:val="none"/>
              <w:lang w:eastAsia="zh-CN"/>
            </w:rPr>
            <w:t>一、 主要职责</w:t>
          </w:r>
          <w:r>
            <w:rPr>
              <w:color w:val="auto"/>
              <w:highlight w:val="none"/>
            </w:rPr>
            <w:tab/>
          </w:r>
          <w:r>
            <w:rPr>
              <w:color w:val="auto"/>
              <w:highlight w:val="none"/>
            </w:rPr>
            <w:fldChar w:fldCharType="begin"/>
          </w:r>
          <w:r>
            <w:rPr>
              <w:color w:val="auto"/>
              <w:highlight w:val="none"/>
            </w:rPr>
            <w:instrText xml:space="preserve"> PAGEREF _Toc14445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_Toc12290 </w:instrText>
          </w:r>
          <w:r>
            <w:rPr>
              <w:color w:val="auto"/>
              <w:highlight w:val="none"/>
            </w:rPr>
            <w:fldChar w:fldCharType="separate"/>
          </w:r>
          <w:r>
            <w:rPr>
              <w:rFonts w:hint="eastAsia" w:ascii="黑体" w:hAnsi="黑体" w:eastAsia="黑体"/>
              <w:color w:val="auto"/>
              <w:highlight w:val="none"/>
              <w:lang w:val="en-US" w:eastAsia="zh-CN"/>
            </w:rPr>
            <w:t>二、机构设置</w:t>
          </w:r>
          <w:r>
            <w:rPr>
              <w:color w:val="auto"/>
              <w:highlight w:val="none"/>
            </w:rPr>
            <w:tab/>
          </w:r>
          <w:r>
            <w:rPr>
              <w:color w:val="auto"/>
              <w:highlight w:val="none"/>
            </w:rPr>
            <w:fldChar w:fldCharType="begin"/>
          </w:r>
          <w:r>
            <w:rPr>
              <w:color w:val="auto"/>
              <w:highlight w:val="none"/>
            </w:rPr>
            <w:instrText xml:space="preserve"> PAGEREF _Toc12290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3"/>
            <w:shd w:val="clear"/>
            <w:tabs>
              <w:tab w:val="right" w:leader="dot" w:pos="8306"/>
            </w:tabs>
            <w:rPr>
              <w:b/>
              <w:color w:val="auto"/>
              <w:highlight w:val="none"/>
            </w:rPr>
          </w:pPr>
          <w:r>
            <w:rPr>
              <w:b/>
              <w:color w:val="auto"/>
              <w:highlight w:val="none"/>
            </w:rPr>
            <w:fldChar w:fldCharType="begin"/>
          </w:r>
          <w:r>
            <w:rPr>
              <w:b/>
              <w:color w:val="auto"/>
              <w:highlight w:val="none"/>
            </w:rPr>
            <w:instrText xml:space="preserve"> HYPERLINK \l _Toc4929 </w:instrText>
          </w:r>
          <w:r>
            <w:rPr>
              <w:b/>
              <w:color w:val="auto"/>
              <w:highlight w:val="none"/>
            </w:rPr>
            <w:fldChar w:fldCharType="separate"/>
          </w:r>
          <w:r>
            <w:rPr>
              <w:rFonts w:hint="eastAsia" w:ascii="黑体" w:hAnsi="黑体" w:eastAsia="黑体"/>
              <w:b/>
              <w:bCs/>
              <w:color w:val="auto"/>
              <w:highlight w:val="none"/>
            </w:rPr>
            <w:t xml:space="preserve">第二部分 </w:t>
          </w:r>
          <w:r>
            <w:rPr>
              <w:rFonts w:hint="eastAsia" w:ascii="黑体" w:hAnsi="黑体" w:eastAsia="黑体"/>
              <w:b/>
              <w:bCs/>
              <w:color w:val="auto"/>
              <w:highlight w:val="none"/>
              <w:lang w:val="en-US" w:eastAsia="zh-CN"/>
            </w:rPr>
            <w:t>2022年度</w:t>
          </w:r>
          <w:r>
            <w:rPr>
              <w:rFonts w:hint="eastAsia" w:ascii="黑体" w:hAnsi="黑体" w:eastAsia="黑体"/>
              <w:b/>
              <w:bCs/>
              <w:color w:val="auto"/>
              <w:highlight w:val="none"/>
              <w:lang w:eastAsia="zh-CN"/>
            </w:rPr>
            <w:t>单位</w:t>
          </w:r>
          <w:r>
            <w:rPr>
              <w:rFonts w:hint="eastAsia" w:ascii="黑体" w:hAnsi="黑体" w:eastAsia="黑体"/>
              <w:b/>
              <w:bCs/>
              <w:color w:val="auto"/>
              <w:highlight w:val="none"/>
            </w:rPr>
            <w:t>决算情况说明</w:t>
          </w:r>
          <w:r>
            <w:rPr>
              <w:b/>
              <w:color w:val="auto"/>
              <w:highlight w:val="none"/>
            </w:rPr>
            <w:tab/>
          </w:r>
          <w:r>
            <w:rPr>
              <w:b/>
              <w:color w:val="auto"/>
              <w:highlight w:val="none"/>
            </w:rPr>
            <w:fldChar w:fldCharType="begin"/>
          </w:r>
          <w:r>
            <w:rPr>
              <w:b/>
              <w:color w:val="auto"/>
              <w:highlight w:val="none"/>
            </w:rPr>
            <w:instrText xml:space="preserve"> PAGEREF _Toc4929 \h </w:instrText>
          </w:r>
          <w:r>
            <w:rPr>
              <w:b/>
              <w:color w:val="auto"/>
              <w:highlight w:val="none"/>
            </w:rPr>
            <w:fldChar w:fldCharType="separate"/>
          </w:r>
          <w:r>
            <w:rPr>
              <w:b/>
              <w:color w:val="auto"/>
              <w:highlight w:val="none"/>
            </w:rPr>
            <w:t>2</w:t>
          </w:r>
          <w:r>
            <w:rPr>
              <w:b/>
              <w:color w:val="auto"/>
              <w:highlight w:val="none"/>
            </w:rPr>
            <w:fldChar w:fldCharType="end"/>
          </w:r>
          <w:r>
            <w:rPr>
              <w:b/>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_Toc13624 </w:instrText>
          </w:r>
          <w:r>
            <w:rPr>
              <w:color w:val="auto"/>
              <w:highlight w:val="none"/>
            </w:rPr>
            <w:fldChar w:fldCharType="separate"/>
          </w:r>
          <w:r>
            <w:rPr>
              <w:rFonts w:hint="default" w:ascii="黑体" w:hAnsi="黑体" w:eastAsia="黑体"/>
              <w:color w:val="auto"/>
              <w:highlight w:val="none"/>
            </w:rPr>
            <w:t xml:space="preserve">一、 </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highlight w:val="none"/>
            </w:rPr>
            <w:tab/>
          </w:r>
          <w:r>
            <w:rPr>
              <w:color w:val="auto"/>
              <w:highlight w:val="none"/>
            </w:rPr>
            <w:fldChar w:fldCharType="begin"/>
          </w:r>
          <w:r>
            <w:rPr>
              <w:color w:val="auto"/>
              <w:highlight w:val="none"/>
            </w:rPr>
            <w:instrText xml:space="preserve"> PAGEREF _Toc13624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_Toc12072 </w:instrText>
          </w:r>
          <w:r>
            <w:rPr>
              <w:color w:val="auto"/>
              <w:highlight w:val="none"/>
            </w:rPr>
            <w:fldChar w:fldCharType="separate"/>
          </w:r>
          <w:r>
            <w:rPr>
              <w:rFonts w:hint="default" w:ascii="黑体" w:hAnsi="黑体" w:eastAsia="黑体"/>
              <w:color w:val="auto"/>
              <w:highlight w:val="none"/>
            </w:rPr>
            <w:t xml:space="preserve">二、 </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rPr>
              <w:color w:val="auto"/>
              <w:highlight w:val="none"/>
            </w:rPr>
            <w:tab/>
          </w:r>
          <w:r>
            <w:rPr>
              <w:color w:val="auto"/>
              <w:highlight w:val="none"/>
            </w:rPr>
            <w:fldChar w:fldCharType="begin"/>
          </w:r>
          <w:r>
            <w:rPr>
              <w:color w:val="auto"/>
              <w:highlight w:val="none"/>
            </w:rPr>
            <w:instrText xml:space="preserve"> PAGEREF _Toc12072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_Toc11952 </w:instrText>
          </w:r>
          <w:r>
            <w:rPr>
              <w:color w:val="auto"/>
              <w:highlight w:val="none"/>
            </w:rPr>
            <w:fldChar w:fldCharType="separate"/>
          </w:r>
          <w:r>
            <w:rPr>
              <w:rFonts w:hint="default" w:ascii="黑体" w:hAnsi="黑体" w:eastAsia="黑体"/>
              <w:color w:val="auto"/>
              <w:highlight w:val="none"/>
            </w:rPr>
            <w:t xml:space="preserve">三、 </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rPr>
              <w:color w:val="auto"/>
              <w:highlight w:val="none"/>
            </w:rPr>
            <w:tab/>
          </w:r>
          <w:r>
            <w:rPr>
              <w:color w:val="auto"/>
              <w:highlight w:val="none"/>
            </w:rPr>
            <w:fldChar w:fldCharType="begin"/>
          </w:r>
          <w:r>
            <w:rPr>
              <w:color w:val="auto"/>
              <w:highlight w:val="none"/>
            </w:rPr>
            <w:instrText xml:space="preserve"> PAGEREF _Toc11952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_Toc19696 </w:instrText>
          </w:r>
          <w:r>
            <w:rPr>
              <w:color w:val="auto"/>
              <w:highlight w:val="none"/>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rPr>
              <w:color w:val="auto"/>
              <w:highlight w:val="none"/>
            </w:rPr>
            <w:tab/>
          </w:r>
          <w:r>
            <w:rPr>
              <w:color w:val="auto"/>
              <w:highlight w:val="none"/>
            </w:rPr>
            <w:fldChar w:fldCharType="begin"/>
          </w:r>
          <w:r>
            <w:rPr>
              <w:color w:val="auto"/>
              <w:highlight w:val="none"/>
            </w:rPr>
            <w:instrText xml:space="preserve"> PAGEREF _Toc19696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_Toc27710 </w:instrText>
          </w:r>
          <w:r>
            <w:rPr>
              <w:color w:val="auto"/>
              <w:highlight w:val="none"/>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_Toc27710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_Toc28276 </w:instrText>
          </w:r>
          <w:r>
            <w:rPr>
              <w:color w:val="auto"/>
              <w:highlight w:val="none"/>
            </w:rPr>
            <w:fldChar w:fldCharType="separate"/>
          </w: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_Toc28276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_Toc2428 </w:instrText>
          </w:r>
          <w:r>
            <w:rPr>
              <w:color w:val="auto"/>
              <w:highlight w:val="none"/>
            </w:rPr>
            <w:fldChar w:fldCharType="separate"/>
          </w:r>
          <w:r>
            <w:rPr>
              <w:rFonts w:hint="eastAsia" w:ascii="黑体" w:eastAsia="黑体"/>
              <w:color w:val="auto"/>
              <w:szCs w:val="32"/>
              <w:highlight w:val="none"/>
            </w:rPr>
            <w:t>七、</w:t>
          </w:r>
          <w:r>
            <w:rPr>
              <w:rFonts w:hint="eastAsia" w:ascii="黑体" w:hAnsi="黑体" w:eastAsia="黑体"/>
              <w:color w:val="auto"/>
              <w:highlight w:val="none"/>
            </w:rPr>
            <w:t>财政拨款“三公”经费支出决算情况说明</w:t>
          </w:r>
          <w:r>
            <w:rPr>
              <w:color w:val="auto"/>
              <w:highlight w:val="none"/>
            </w:rPr>
            <w:tab/>
          </w:r>
          <w:r>
            <w:rPr>
              <w:color w:val="auto"/>
              <w:highlight w:val="none"/>
            </w:rPr>
            <w:fldChar w:fldCharType="begin"/>
          </w:r>
          <w:r>
            <w:rPr>
              <w:color w:val="auto"/>
              <w:highlight w:val="none"/>
            </w:rPr>
            <w:instrText xml:space="preserve"> PAGEREF _Toc2428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_Toc6782 </w:instrText>
          </w:r>
          <w:r>
            <w:rPr>
              <w:color w:val="auto"/>
              <w:highlight w:val="none"/>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highlight w:val="none"/>
            </w:rPr>
            <w:tab/>
          </w:r>
          <w:r>
            <w:rPr>
              <w:color w:val="auto"/>
              <w:highlight w:val="none"/>
            </w:rPr>
            <w:fldChar w:fldCharType="begin"/>
          </w:r>
          <w:r>
            <w:rPr>
              <w:color w:val="auto"/>
              <w:highlight w:val="none"/>
            </w:rPr>
            <w:instrText xml:space="preserve"> PAGEREF _Toc6782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_Toc4507 </w:instrText>
          </w:r>
          <w:r>
            <w:rPr>
              <w:color w:val="auto"/>
              <w:highlight w:val="none"/>
            </w:rPr>
            <w:fldChar w:fldCharType="separate"/>
          </w:r>
          <w:r>
            <w:rPr>
              <w:rFonts w:hint="eastAsia" w:ascii="黑体" w:hAnsi="黑体" w:eastAsia="黑体"/>
              <w:color w:val="auto"/>
              <w:highlight w:val="none"/>
            </w:rPr>
            <w:t>九、 国有资本经营预算支出决算情况说明</w:t>
          </w:r>
          <w:r>
            <w:rPr>
              <w:color w:val="auto"/>
              <w:highlight w:val="none"/>
            </w:rPr>
            <w:tab/>
          </w:r>
          <w:r>
            <w:rPr>
              <w:color w:val="auto"/>
              <w:highlight w:val="none"/>
            </w:rPr>
            <w:fldChar w:fldCharType="begin"/>
          </w:r>
          <w:r>
            <w:rPr>
              <w:color w:val="auto"/>
              <w:highlight w:val="none"/>
            </w:rPr>
            <w:instrText xml:space="preserve"> PAGEREF _Toc4507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_Toc31881 </w:instrText>
          </w:r>
          <w:r>
            <w:rPr>
              <w:color w:val="auto"/>
              <w:highlight w:val="none"/>
            </w:rPr>
            <w:fldChar w:fldCharType="separate"/>
          </w:r>
          <w:r>
            <w:rPr>
              <w:rFonts w:hint="eastAsia" w:ascii="黑体" w:hAnsi="黑体" w:eastAsia="黑体"/>
              <w:color w:val="auto"/>
              <w:highlight w:val="none"/>
            </w:rPr>
            <w:t>十、 其他重要事项的情况说明</w:t>
          </w:r>
          <w:r>
            <w:rPr>
              <w:color w:val="auto"/>
              <w:highlight w:val="none"/>
            </w:rPr>
            <w:tab/>
          </w:r>
          <w:r>
            <w:rPr>
              <w:color w:val="auto"/>
              <w:highlight w:val="none"/>
            </w:rPr>
            <w:fldChar w:fldCharType="begin"/>
          </w:r>
          <w:r>
            <w:rPr>
              <w:color w:val="auto"/>
              <w:highlight w:val="none"/>
            </w:rPr>
            <w:instrText xml:space="preserve"> PAGEREF _Toc31881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3"/>
            <w:shd w:val="clear"/>
            <w:tabs>
              <w:tab w:val="right" w:leader="dot" w:pos="8306"/>
            </w:tabs>
            <w:rPr>
              <w:b/>
              <w:color w:val="auto"/>
              <w:highlight w:val="none"/>
            </w:rPr>
          </w:pPr>
          <w:r>
            <w:rPr>
              <w:b/>
              <w:color w:val="auto"/>
              <w:highlight w:val="none"/>
            </w:rPr>
            <w:fldChar w:fldCharType="begin"/>
          </w:r>
          <w:r>
            <w:rPr>
              <w:b/>
              <w:color w:val="auto"/>
              <w:highlight w:val="none"/>
            </w:rPr>
            <w:instrText xml:space="preserve"> HYPERLINK \l _Toc7904 </w:instrText>
          </w:r>
          <w:r>
            <w:rPr>
              <w:b/>
              <w:color w:val="auto"/>
              <w:highlight w:val="none"/>
            </w:rPr>
            <w:fldChar w:fldCharType="separate"/>
          </w:r>
          <w:r>
            <w:rPr>
              <w:rFonts w:hint="eastAsia" w:ascii="黑体" w:hAnsi="黑体" w:eastAsia="黑体" w:cs="黑体"/>
              <w:b/>
              <w:color w:val="auto"/>
              <w:szCs w:val="44"/>
              <w:highlight w:val="none"/>
            </w:rPr>
            <w:t xml:space="preserve">第三部分 </w:t>
          </w:r>
          <w:r>
            <w:rPr>
              <w:rFonts w:hint="eastAsia" w:ascii="黑体" w:hAnsi="黑体" w:eastAsia="黑体"/>
              <w:b/>
              <w:color w:val="auto"/>
              <w:szCs w:val="44"/>
              <w:highlight w:val="none"/>
            </w:rPr>
            <w:t>名</w:t>
          </w:r>
          <w:r>
            <w:rPr>
              <w:rFonts w:hint="eastAsia" w:ascii="黑体" w:hAnsi="黑体" w:eastAsia="黑体"/>
              <w:b/>
              <w:color w:val="auto"/>
              <w:highlight w:val="none"/>
            </w:rPr>
            <w:t>词解释</w:t>
          </w:r>
          <w:r>
            <w:rPr>
              <w:b/>
              <w:color w:val="auto"/>
              <w:highlight w:val="none"/>
            </w:rPr>
            <w:tab/>
          </w:r>
          <w:r>
            <w:rPr>
              <w:b/>
              <w:color w:val="auto"/>
              <w:highlight w:val="none"/>
            </w:rPr>
            <w:fldChar w:fldCharType="begin"/>
          </w:r>
          <w:r>
            <w:rPr>
              <w:b/>
              <w:color w:val="auto"/>
              <w:highlight w:val="none"/>
            </w:rPr>
            <w:instrText xml:space="preserve"> PAGEREF _Toc7904 \h </w:instrText>
          </w:r>
          <w:r>
            <w:rPr>
              <w:b/>
              <w:color w:val="auto"/>
              <w:highlight w:val="none"/>
            </w:rPr>
            <w:fldChar w:fldCharType="separate"/>
          </w:r>
          <w:r>
            <w:rPr>
              <w:b/>
              <w:color w:val="auto"/>
              <w:highlight w:val="none"/>
            </w:rPr>
            <w:t>10</w:t>
          </w:r>
          <w:r>
            <w:rPr>
              <w:b/>
              <w:color w:val="auto"/>
              <w:highlight w:val="none"/>
            </w:rPr>
            <w:fldChar w:fldCharType="end"/>
          </w:r>
          <w:r>
            <w:rPr>
              <w:b/>
              <w:color w:val="auto"/>
              <w:highlight w:val="none"/>
            </w:rPr>
            <w:fldChar w:fldCharType="end"/>
          </w:r>
        </w:p>
        <w:p>
          <w:pPr>
            <w:pStyle w:val="33"/>
            <w:shd w:val="clear"/>
            <w:tabs>
              <w:tab w:val="right" w:leader="dot" w:pos="8306"/>
            </w:tabs>
            <w:rPr>
              <w:b/>
              <w:color w:val="auto"/>
              <w:highlight w:val="none"/>
            </w:rPr>
          </w:pPr>
          <w:r>
            <w:rPr>
              <w:b/>
              <w:color w:val="auto"/>
              <w:highlight w:val="none"/>
            </w:rPr>
            <w:fldChar w:fldCharType="begin"/>
          </w:r>
          <w:r>
            <w:rPr>
              <w:b/>
              <w:color w:val="auto"/>
              <w:highlight w:val="none"/>
            </w:rPr>
            <w:instrText xml:space="preserve"> HYPERLINK \l _Toc23160 </w:instrText>
          </w:r>
          <w:r>
            <w:rPr>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四部分 附件</w:t>
          </w:r>
          <w:r>
            <w:rPr>
              <w:b/>
              <w:color w:val="auto"/>
              <w:highlight w:val="none"/>
            </w:rPr>
            <w:tab/>
          </w:r>
          <w:r>
            <w:rPr>
              <w:b/>
              <w:color w:val="auto"/>
              <w:highlight w:val="none"/>
            </w:rPr>
            <w:fldChar w:fldCharType="begin"/>
          </w:r>
          <w:r>
            <w:rPr>
              <w:b/>
              <w:color w:val="auto"/>
              <w:highlight w:val="none"/>
            </w:rPr>
            <w:instrText xml:space="preserve"> PAGEREF _Toc23160 \h </w:instrText>
          </w:r>
          <w:r>
            <w:rPr>
              <w:b/>
              <w:color w:val="auto"/>
              <w:highlight w:val="none"/>
            </w:rPr>
            <w:fldChar w:fldCharType="separate"/>
          </w:r>
          <w:r>
            <w:rPr>
              <w:b/>
              <w:color w:val="auto"/>
              <w:highlight w:val="none"/>
            </w:rPr>
            <w:t>12</w:t>
          </w:r>
          <w:r>
            <w:rPr>
              <w:b/>
              <w:color w:val="auto"/>
              <w:highlight w:val="none"/>
            </w:rPr>
            <w:fldChar w:fldCharType="end"/>
          </w:r>
          <w:r>
            <w:rPr>
              <w:b/>
              <w:color w:val="auto"/>
              <w:highlight w:val="none"/>
            </w:rPr>
            <w:fldChar w:fldCharType="end"/>
          </w:r>
        </w:p>
        <w:p>
          <w:pPr>
            <w:pStyle w:val="33"/>
            <w:shd w:val="clear"/>
            <w:tabs>
              <w:tab w:val="right" w:leader="dot" w:pos="8306"/>
            </w:tabs>
            <w:rPr>
              <w:b/>
              <w:color w:val="auto"/>
              <w:highlight w:val="none"/>
            </w:rPr>
          </w:pPr>
          <w:r>
            <w:rPr>
              <w:b/>
              <w:color w:val="auto"/>
              <w:highlight w:val="none"/>
            </w:rPr>
            <w:fldChar w:fldCharType="begin"/>
          </w:r>
          <w:r>
            <w:rPr>
              <w:b/>
              <w:color w:val="auto"/>
              <w:highlight w:val="none"/>
            </w:rPr>
            <w:instrText xml:space="preserve"> HYPERLINK \l _Toc10930 </w:instrText>
          </w:r>
          <w:r>
            <w:rPr>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五部分 附表</w:t>
          </w:r>
          <w:r>
            <w:rPr>
              <w:b/>
              <w:color w:val="auto"/>
              <w:highlight w:val="none"/>
            </w:rPr>
            <w:tab/>
          </w:r>
          <w:r>
            <w:rPr>
              <w:b/>
              <w:color w:val="auto"/>
              <w:highlight w:val="none"/>
            </w:rPr>
            <w:fldChar w:fldCharType="begin"/>
          </w:r>
          <w:r>
            <w:rPr>
              <w:b/>
              <w:color w:val="auto"/>
              <w:highlight w:val="none"/>
            </w:rPr>
            <w:instrText xml:space="preserve"> PAGEREF _Toc10930 \h </w:instrText>
          </w:r>
          <w:r>
            <w:rPr>
              <w:b/>
              <w:color w:val="auto"/>
              <w:highlight w:val="none"/>
            </w:rPr>
            <w:fldChar w:fldCharType="separate"/>
          </w:r>
          <w:r>
            <w:rPr>
              <w:b/>
              <w:color w:val="auto"/>
              <w:highlight w:val="none"/>
            </w:rPr>
            <w:t>12</w:t>
          </w:r>
          <w:r>
            <w:rPr>
              <w:b/>
              <w:color w:val="auto"/>
              <w:highlight w:val="none"/>
            </w:rPr>
            <w:fldChar w:fldCharType="end"/>
          </w:r>
          <w:r>
            <w:rPr>
              <w:b/>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_Toc11772 </w:instrText>
          </w:r>
          <w:r>
            <w:rPr>
              <w:color w:val="auto"/>
              <w:highlight w:val="none"/>
            </w:rPr>
            <w:fldChar w:fldCharType="separate"/>
          </w:r>
          <w:r>
            <w:rPr>
              <w:rFonts w:hint="eastAsia" w:ascii="仿宋" w:hAnsi="仿宋" w:eastAsia="仿宋"/>
              <w:color w:val="auto"/>
              <w:highlight w:val="none"/>
            </w:rPr>
            <w:t>一、收</w:t>
          </w:r>
          <w:r>
            <w:rPr>
              <w:rFonts w:hint="eastAsia" w:ascii="仿宋" w:hAnsi="仿宋" w:eastAsia="仿宋"/>
              <w:bCs w:val="0"/>
              <w:color w:val="auto"/>
              <w:highlight w:val="none"/>
            </w:rPr>
            <w:t>入支出决算总表</w:t>
          </w:r>
          <w:r>
            <w:rPr>
              <w:color w:val="auto"/>
              <w:highlight w:val="none"/>
            </w:rPr>
            <w:tab/>
          </w:r>
          <w:r>
            <w:rPr>
              <w:color w:val="auto"/>
              <w:highlight w:val="none"/>
            </w:rPr>
            <w:fldChar w:fldCharType="begin"/>
          </w:r>
          <w:r>
            <w:rPr>
              <w:color w:val="auto"/>
              <w:highlight w:val="none"/>
            </w:rPr>
            <w:instrText xml:space="preserve"> PAGEREF _Toc11772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_Toc23104 </w:instrText>
          </w:r>
          <w:r>
            <w:rPr>
              <w:color w:val="auto"/>
              <w:highlight w:val="none"/>
            </w:rPr>
            <w:fldChar w:fldCharType="separate"/>
          </w:r>
          <w:r>
            <w:rPr>
              <w:rFonts w:hint="eastAsia" w:ascii="仿宋" w:hAnsi="仿宋" w:eastAsia="仿宋"/>
              <w:color w:val="auto"/>
              <w:highlight w:val="none"/>
            </w:rPr>
            <w:t>二、收</w:t>
          </w:r>
          <w:r>
            <w:rPr>
              <w:rFonts w:hint="eastAsia" w:ascii="仿宋" w:hAnsi="仿宋" w:eastAsia="仿宋"/>
              <w:bCs w:val="0"/>
              <w:color w:val="auto"/>
              <w:highlight w:val="none"/>
            </w:rPr>
            <w:t>入决算表</w:t>
          </w:r>
          <w:r>
            <w:rPr>
              <w:color w:val="auto"/>
              <w:highlight w:val="none"/>
            </w:rPr>
            <w:tab/>
          </w:r>
          <w:r>
            <w:rPr>
              <w:color w:val="auto"/>
              <w:highlight w:val="none"/>
            </w:rPr>
            <w:fldChar w:fldCharType="begin"/>
          </w:r>
          <w:r>
            <w:rPr>
              <w:color w:val="auto"/>
              <w:highlight w:val="none"/>
            </w:rPr>
            <w:instrText xml:space="preserve"> PAGEREF _Toc23104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_Toc24506 </w:instrText>
          </w:r>
          <w:r>
            <w:rPr>
              <w:color w:val="auto"/>
              <w:highlight w:val="none"/>
            </w:rPr>
            <w:fldChar w:fldCharType="separate"/>
          </w:r>
          <w:r>
            <w:rPr>
              <w:rFonts w:hint="eastAsia" w:ascii="仿宋" w:hAnsi="仿宋" w:eastAsia="仿宋"/>
              <w:bCs w:val="0"/>
              <w:color w:val="auto"/>
              <w:highlight w:val="none"/>
            </w:rPr>
            <w:t>三、</w:t>
          </w:r>
          <w:r>
            <w:rPr>
              <w:rFonts w:hint="eastAsia" w:ascii="仿宋" w:hAnsi="仿宋" w:eastAsia="仿宋"/>
              <w:color w:val="auto"/>
              <w:highlight w:val="none"/>
            </w:rPr>
            <w:t>支</w:t>
          </w:r>
          <w:r>
            <w:rPr>
              <w:rFonts w:hint="eastAsia" w:ascii="仿宋" w:hAnsi="仿宋" w:eastAsia="仿宋"/>
              <w:bCs w:val="0"/>
              <w:color w:val="auto"/>
              <w:highlight w:val="none"/>
            </w:rPr>
            <w:t>出决算表</w:t>
          </w:r>
          <w:r>
            <w:rPr>
              <w:color w:val="auto"/>
              <w:highlight w:val="none"/>
            </w:rPr>
            <w:tab/>
          </w:r>
          <w:r>
            <w:rPr>
              <w:color w:val="auto"/>
              <w:highlight w:val="none"/>
            </w:rPr>
            <w:fldChar w:fldCharType="begin"/>
          </w:r>
          <w:r>
            <w:rPr>
              <w:color w:val="auto"/>
              <w:highlight w:val="none"/>
            </w:rPr>
            <w:instrText xml:space="preserve"> PAGEREF _Toc24506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_Toc27243 </w:instrText>
          </w:r>
          <w:r>
            <w:rPr>
              <w:color w:val="auto"/>
              <w:highlight w:val="none"/>
            </w:rPr>
            <w:fldChar w:fldCharType="separate"/>
          </w:r>
          <w:r>
            <w:rPr>
              <w:rFonts w:hint="eastAsia" w:ascii="仿宋" w:hAnsi="仿宋" w:eastAsia="仿宋"/>
              <w:bCs w:val="0"/>
              <w:color w:val="auto"/>
              <w:highlight w:val="none"/>
            </w:rPr>
            <w:t>四、</w:t>
          </w:r>
          <w:r>
            <w:rPr>
              <w:rFonts w:hint="eastAsia" w:ascii="仿宋" w:hAnsi="仿宋" w:eastAsia="仿宋"/>
              <w:color w:val="auto"/>
              <w:highlight w:val="none"/>
            </w:rPr>
            <w:t>财</w:t>
          </w:r>
          <w:r>
            <w:rPr>
              <w:rFonts w:hint="eastAsia" w:ascii="仿宋" w:hAnsi="仿宋" w:eastAsia="仿宋"/>
              <w:bCs w:val="0"/>
              <w:color w:val="auto"/>
              <w:highlight w:val="none"/>
            </w:rPr>
            <w:t>政拨款收入支出决算总表</w:t>
          </w:r>
          <w:r>
            <w:rPr>
              <w:color w:val="auto"/>
              <w:highlight w:val="none"/>
            </w:rPr>
            <w:tab/>
          </w:r>
          <w:r>
            <w:rPr>
              <w:color w:val="auto"/>
              <w:highlight w:val="none"/>
            </w:rPr>
            <w:fldChar w:fldCharType="begin"/>
          </w:r>
          <w:r>
            <w:rPr>
              <w:color w:val="auto"/>
              <w:highlight w:val="none"/>
            </w:rPr>
            <w:instrText xml:space="preserve"> PAGEREF _Toc27243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_Toc2858 </w:instrText>
          </w:r>
          <w:r>
            <w:rPr>
              <w:color w:val="auto"/>
              <w:highlight w:val="none"/>
            </w:rPr>
            <w:fldChar w:fldCharType="separate"/>
          </w:r>
          <w:r>
            <w:rPr>
              <w:rFonts w:hint="eastAsia" w:ascii="仿宋" w:hAnsi="仿宋" w:eastAsia="仿宋"/>
              <w:bCs w:val="0"/>
              <w:color w:val="auto"/>
              <w:highlight w:val="none"/>
            </w:rPr>
            <w:t>五、</w:t>
          </w:r>
          <w:r>
            <w:rPr>
              <w:rFonts w:hint="eastAsia" w:ascii="仿宋" w:hAnsi="仿宋" w:eastAsia="仿宋"/>
              <w:color w:val="auto"/>
              <w:highlight w:val="none"/>
            </w:rPr>
            <w:t>财</w:t>
          </w:r>
          <w:r>
            <w:rPr>
              <w:rFonts w:hint="eastAsia" w:ascii="仿宋" w:hAnsi="仿宋" w:eastAsia="仿宋"/>
              <w:bCs w:val="0"/>
              <w:color w:val="auto"/>
              <w:highlight w:val="none"/>
            </w:rPr>
            <w:t>政拨款支出决算明细表</w:t>
          </w:r>
          <w:r>
            <w:rPr>
              <w:color w:val="auto"/>
              <w:highlight w:val="none"/>
            </w:rPr>
            <w:tab/>
          </w:r>
          <w:r>
            <w:rPr>
              <w:color w:val="auto"/>
              <w:highlight w:val="none"/>
            </w:rPr>
            <w:fldChar w:fldCharType="begin"/>
          </w:r>
          <w:r>
            <w:rPr>
              <w:color w:val="auto"/>
              <w:highlight w:val="none"/>
            </w:rPr>
            <w:instrText xml:space="preserve"> PAGEREF _Toc2858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_Toc28643 </w:instrText>
          </w:r>
          <w:r>
            <w:rPr>
              <w:color w:val="auto"/>
              <w:highlight w:val="none"/>
            </w:rPr>
            <w:fldChar w:fldCharType="separate"/>
          </w:r>
          <w:r>
            <w:rPr>
              <w:rFonts w:hint="eastAsia" w:ascii="仿宋" w:hAnsi="仿宋" w:eastAsia="仿宋"/>
              <w:bCs w:val="0"/>
              <w:color w:val="auto"/>
              <w:highlight w:val="none"/>
            </w:rPr>
            <w:t>六、</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般公共预算财政拨款支出决算表</w:t>
          </w:r>
          <w:r>
            <w:rPr>
              <w:color w:val="auto"/>
              <w:highlight w:val="none"/>
            </w:rPr>
            <w:tab/>
          </w:r>
          <w:r>
            <w:rPr>
              <w:color w:val="auto"/>
              <w:highlight w:val="none"/>
            </w:rPr>
            <w:fldChar w:fldCharType="begin"/>
          </w:r>
          <w:r>
            <w:rPr>
              <w:color w:val="auto"/>
              <w:highlight w:val="none"/>
            </w:rPr>
            <w:instrText xml:space="preserve"> PAGEREF _Toc28643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_Toc4235 </w:instrText>
          </w:r>
          <w:r>
            <w:rPr>
              <w:color w:val="auto"/>
              <w:highlight w:val="none"/>
            </w:rPr>
            <w:fldChar w:fldCharType="separate"/>
          </w:r>
          <w:r>
            <w:rPr>
              <w:rFonts w:hint="eastAsia" w:ascii="仿宋" w:hAnsi="仿宋" w:eastAsia="仿宋"/>
              <w:bCs w:val="0"/>
              <w:color w:val="auto"/>
              <w:highlight w:val="none"/>
            </w:rPr>
            <w:t>七、</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般公共预算财政拨款支出决算明细表</w:t>
          </w:r>
          <w:r>
            <w:rPr>
              <w:color w:val="auto"/>
              <w:highlight w:val="none"/>
            </w:rPr>
            <w:tab/>
          </w:r>
          <w:r>
            <w:rPr>
              <w:color w:val="auto"/>
              <w:highlight w:val="none"/>
            </w:rPr>
            <w:fldChar w:fldCharType="begin"/>
          </w:r>
          <w:r>
            <w:rPr>
              <w:color w:val="auto"/>
              <w:highlight w:val="none"/>
            </w:rPr>
            <w:instrText xml:space="preserve"> PAGEREF _Toc4235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_Toc5905 </w:instrText>
          </w:r>
          <w:r>
            <w:rPr>
              <w:color w:val="auto"/>
              <w:highlight w:val="none"/>
            </w:rPr>
            <w:fldChar w:fldCharType="separate"/>
          </w:r>
          <w:r>
            <w:rPr>
              <w:rFonts w:hint="eastAsia" w:ascii="仿宋" w:hAnsi="仿宋" w:eastAsia="仿宋"/>
              <w:bCs w:val="0"/>
              <w:color w:val="auto"/>
              <w:highlight w:val="none"/>
            </w:rPr>
            <w:t>八、</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般公共预算财政拨款基本支出决算表</w:t>
          </w:r>
          <w:r>
            <w:rPr>
              <w:color w:val="auto"/>
              <w:highlight w:val="none"/>
            </w:rPr>
            <w:tab/>
          </w:r>
          <w:r>
            <w:rPr>
              <w:color w:val="auto"/>
              <w:highlight w:val="none"/>
            </w:rPr>
            <w:fldChar w:fldCharType="begin"/>
          </w:r>
          <w:r>
            <w:rPr>
              <w:color w:val="auto"/>
              <w:highlight w:val="none"/>
            </w:rPr>
            <w:instrText xml:space="preserve"> PAGEREF _Toc5905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_Toc2866 </w:instrText>
          </w:r>
          <w:r>
            <w:rPr>
              <w:color w:val="auto"/>
              <w:highlight w:val="none"/>
            </w:rPr>
            <w:fldChar w:fldCharType="separate"/>
          </w:r>
          <w:r>
            <w:rPr>
              <w:rFonts w:hint="eastAsia" w:ascii="仿宋" w:hAnsi="仿宋" w:eastAsia="仿宋"/>
              <w:bCs w:val="0"/>
              <w:color w:val="auto"/>
              <w:highlight w:val="none"/>
            </w:rPr>
            <w:t>九、</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般公共预算财政拨款项目支出决算表</w:t>
          </w:r>
          <w:r>
            <w:rPr>
              <w:color w:val="auto"/>
              <w:highlight w:val="none"/>
            </w:rPr>
            <w:tab/>
          </w:r>
          <w:r>
            <w:rPr>
              <w:color w:val="auto"/>
              <w:highlight w:val="none"/>
            </w:rPr>
            <w:fldChar w:fldCharType="begin"/>
          </w:r>
          <w:r>
            <w:rPr>
              <w:color w:val="auto"/>
              <w:highlight w:val="none"/>
            </w:rPr>
            <w:instrText xml:space="preserve"> PAGEREF _Toc2866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_Toc5153 </w:instrText>
          </w:r>
          <w:r>
            <w:rPr>
              <w:color w:val="auto"/>
              <w:highlight w:val="none"/>
            </w:rPr>
            <w:fldChar w:fldCharType="separate"/>
          </w:r>
          <w:r>
            <w:rPr>
              <w:rFonts w:hint="eastAsia" w:ascii="仿宋" w:hAnsi="仿宋" w:eastAsia="仿宋"/>
              <w:bCs w:val="0"/>
              <w:color w:val="auto"/>
              <w:highlight w:val="none"/>
            </w:rPr>
            <w:t>十、</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_Toc5153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_Toc5133 </w:instrText>
          </w:r>
          <w:r>
            <w:rPr>
              <w:color w:val="auto"/>
              <w:highlight w:val="none"/>
            </w:rPr>
            <w:fldChar w:fldCharType="separate"/>
          </w:r>
          <w:r>
            <w:rPr>
              <w:rFonts w:hint="eastAsia" w:ascii="仿宋" w:hAnsi="仿宋" w:eastAsia="仿宋"/>
              <w:bCs w:val="0"/>
              <w:color w:val="auto"/>
              <w:highlight w:val="none"/>
            </w:rPr>
            <w:t>十一、</w:t>
          </w:r>
          <w:r>
            <w:rPr>
              <w:rFonts w:hint="eastAsia" w:ascii="仿宋" w:hAnsi="仿宋" w:eastAsia="仿宋"/>
              <w:color w:val="auto"/>
              <w:highlight w:val="none"/>
            </w:rPr>
            <w:t>国</w:t>
          </w:r>
          <w:r>
            <w:rPr>
              <w:rFonts w:hint="eastAsia" w:ascii="仿宋" w:hAnsi="仿宋" w:eastAsia="仿宋"/>
              <w:bCs w:val="0"/>
              <w:color w:val="auto"/>
              <w:highlight w:val="none"/>
            </w:rPr>
            <w:t>有资本经营预算</w:t>
          </w:r>
          <w:r>
            <w:rPr>
              <w:rFonts w:hint="eastAsia" w:ascii="仿宋" w:hAnsi="仿宋" w:eastAsia="仿宋"/>
              <w:bCs w:val="0"/>
              <w:color w:val="auto"/>
              <w:highlight w:val="none"/>
              <w:lang w:eastAsia="zh-CN"/>
            </w:rPr>
            <w:t>财政拨款收入</w:t>
          </w:r>
          <w:r>
            <w:rPr>
              <w:rFonts w:hint="eastAsia" w:ascii="仿宋" w:hAnsi="仿宋" w:eastAsia="仿宋"/>
              <w:bCs w:val="0"/>
              <w:color w:val="auto"/>
              <w:highlight w:val="none"/>
            </w:rPr>
            <w:t>支出决算表</w:t>
          </w:r>
          <w:r>
            <w:rPr>
              <w:color w:val="auto"/>
              <w:highlight w:val="none"/>
            </w:rPr>
            <w:tab/>
          </w:r>
          <w:r>
            <w:rPr>
              <w:color w:val="auto"/>
              <w:highlight w:val="none"/>
            </w:rPr>
            <w:fldChar w:fldCharType="begin"/>
          </w:r>
          <w:r>
            <w:rPr>
              <w:color w:val="auto"/>
              <w:highlight w:val="none"/>
            </w:rPr>
            <w:instrText xml:space="preserve"> PAGEREF _Toc5133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_Toc9235 </w:instrText>
          </w:r>
          <w:r>
            <w:rPr>
              <w:color w:val="auto"/>
              <w:highlight w:val="none"/>
            </w:rPr>
            <w:fldChar w:fldCharType="separate"/>
          </w:r>
          <w:r>
            <w:rPr>
              <w:rFonts w:hint="eastAsia" w:ascii="仿宋" w:hAnsi="仿宋" w:eastAsia="仿宋"/>
              <w:bCs w:val="0"/>
              <w:color w:val="auto"/>
              <w:highlight w:val="none"/>
            </w:rPr>
            <w:t>十二、</w:t>
          </w:r>
          <w:r>
            <w:rPr>
              <w:rFonts w:hint="eastAsia" w:ascii="仿宋" w:hAnsi="仿宋" w:eastAsia="仿宋"/>
              <w:bCs w:val="0"/>
              <w:color w:val="auto"/>
              <w:highlight w:val="none"/>
              <w:lang w:eastAsia="zh-CN"/>
            </w:rPr>
            <w:t>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_Toc9235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4"/>
            <w:shd w:val="clear"/>
            <w:tabs>
              <w:tab w:val="right" w:leader="dot" w:pos="8306"/>
            </w:tabs>
            <w:rPr>
              <w:color w:val="auto"/>
              <w:highlight w:val="none"/>
            </w:rPr>
          </w:pPr>
          <w:r>
            <w:rPr>
              <w:color w:val="auto"/>
              <w:highlight w:val="none"/>
            </w:rPr>
            <w:fldChar w:fldCharType="begin"/>
          </w:r>
          <w:r>
            <w:rPr>
              <w:color w:val="auto"/>
              <w:highlight w:val="none"/>
            </w:rPr>
            <w:instrText xml:space="preserve"> HYPERLINK \l _Toc25809 </w:instrText>
          </w:r>
          <w:r>
            <w:rPr>
              <w:color w:val="auto"/>
              <w:highlight w:val="none"/>
            </w:rPr>
            <w:fldChar w:fldCharType="separate"/>
          </w:r>
          <w:r>
            <w:rPr>
              <w:rFonts w:hint="eastAsia" w:ascii="仿宋" w:hAnsi="仿宋" w:eastAsia="仿宋"/>
              <w:bCs w:val="0"/>
              <w:color w:val="auto"/>
              <w:highlight w:val="none"/>
            </w:rPr>
            <w:t>十三、</w:t>
          </w:r>
          <w:r>
            <w:rPr>
              <w:rFonts w:hint="eastAsia" w:ascii="仿宋" w:hAnsi="仿宋" w:eastAsia="仿宋"/>
              <w:bCs w:val="0"/>
              <w:color w:val="auto"/>
              <w:highlight w:val="none"/>
              <w:lang w:eastAsia="zh-CN"/>
            </w:rPr>
            <w:t>财政拨款“三公”经费支出决算表</w:t>
          </w:r>
          <w:r>
            <w:rPr>
              <w:color w:val="auto"/>
              <w:highlight w:val="none"/>
            </w:rPr>
            <w:tab/>
          </w:r>
          <w:r>
            <w:rPr>
              <w:color w:val="auto"/>
              <w:highlight w:val="none"/>
            </w:rPr>
            <w:fldChar w:fldCharType="begin"/>
          </w:r>
          <w:r>
            <w:rPr>
              <w:color w:val="auto"/>
              <w:highlight w:val="none"/>
            </w:rPr>
            <w:instrText xml:space="preserve"> PAGEREF _Toc25809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shd w:val="clear"/>
            <w:rPr>
              <w:color w:val="auto"/>
              <w:highlight w:val="none"/>
            </w:rPr>
          </w:pPr>
          <w:r>
            <w:rPr>
              <w:b/>
              <w:color w:val="auto"/>
              <w:highlight w:val="none"/>
            </w:rPr>
            <w:fldChar w:fldCharType="end"/>
          </w:r>
        </w:p>
      </w:sdtContent>
    </w:sdt>
    <w:p>
      <w:pPr>
        <w:pStyle w:val="4"/>
        <w:shd w:val="clear"/>
        <w:jc w:val="center"/>
        <w:rPr>
          <w:rFonts w:hint="eastAsia" w:ascii="黑体" w:hAnsi="黑体" w:eastAsia="黑体"/>
          <w:b w:val="0"/>
          <w:color w:val="auto"/>
          <w:highlight w:val="none"/>
        </w:rPr>
        <w:sectPr>
          <w:headerReference r:id="rId3" w:type="default"/>
          <w:pgSz w:w="11906" w:h="16838"/>
          <w:pgMar w:top="1440" w:right="1800" w:bottom="1383" w:left="1800" w:header="851" w:footer="992" w:gutter="0"/>
          <w:pgNumType w:start="1"/>
          <w:cols w:space="425" w:num="1"/>
          <w:titlePg/>
          <w:docGrid w:type="lines" w:linePitch="312" w:charSpace="0"/>
        </w:sectPr>
      </w:pPr>
      <w:bookmarkStart w:id="14" w:name="_Toc22902"/>
      <w:bookmarkStart w:id="15" w:name="_Toc15396599"/>
      <w:bookmarkStart w:id="16" w:name="_Toc15377196"/>
    </w:p>
    <w:p>
      <w:pPr>
        <w:pStyle w:val="4"/>
        <w:shd w:val="clear"/>
        <w:jc w:val="center"/>
        <w:rPr>
          <w:rStyle w:val="19"/>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19"/>
          <w:rFonts w:hint="eastAsia" w:ascii="黑体" w:hAnsi="黑体" w:eastAsia="黑体"/>
          <w:b w:val="0"/>
          <w:bCs w:val="0"/>
          <w:color w:val="auto"/>
          <w:highlight w:val="none"/>
        </w:rPr>
        <w:t>概况</w:t>
      </w:r>
      <w:bookmarkEnd w:id="14"/>
      <w:bookmarkEnd w:id="15"/>
      <w:bookmarkEnd w:id="16"/>
    </w:p>
    <w:p>
      <w:pPr>
        <w:widowControl/>
        <w:shd w:val="clear"/>
        <w:jc w:val="left"/>
        <w:rPr>
          <w:rFonts w:ascii="黑体" w:eastAsia="黑体"/>
          <w:color w:val="auto"/>
          <w:sz w:val="32"/>
          <w:szCs w:val="32"/>
          <w:highlight w:val="none"/>
        </w:rPr>
      </w:pPr>
    </w:p>
    <w:p>
      <w:pPr>
        <w:pStyle w:val="5"/>
        <w:numPr>
          <w:ilvl w:val="0"/>
          <w:numId w:val="1"/>
        </w:numPr>
        <w:shd w:val="clear"/>
        <w:rPr>
          <w:rStyle w:val="20"/>
          <w:rFonts w:hint="eastAsia" w:ascii="黑体" w:hAnsi="黑体" w:eastAsia="黑体"/>
          <w:b w:val="0"/>
          <w:bCs w:val="0"/>
          <w:color w:val="auto"/>
          <w:highlight w:val="none"/>
          <w:lang w:eastAsia="zh-CN"/>
        </w:rPr>
      </w:pPr>
      <w:bookmarkStart w:id="17" w:name="_Toc14445"/>
      <w:bookmarkStart w:id="18" w:name="_Toc15396600"/>
      <w:bookmarkStart w:id="19" w:name="_Toc15377197"/>
      <w:r>
        <w:rPr>
          <w:rStyle w:val="20"/>
          <w:rFonts w:hint="eastAsia" w:ascii="黑体" w:hAnsi="黑体" w:eastAsia="黑体"/>
          <w:b w:val="0"/>
          <w:bCs w:val="0"/>
          <w:color w:val="auto"/>
          <w:highlight w:val="none"/>
          <w:lang w:eastAsia="zh-CN"/>
        </w:rPr>
        <w:t>主要职责</w:t>
      </w:r>
      <w:bookmarkEnd w:id="17"/>
    </w:p>
    <w:p>
      <w:pPr>
        <w:pStyle w:val="14"/>
        <w:widowControl/>
        <w:shd w:val="clear" w:color="auto"/>
        <w:spacing w:before="0" w:beforeAutospacing="0" w:after="0" w:afterAutospacing="0" w:line="576" w:lineRule="exact"/>
        <w:ind w:firstLine="63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根据2019年9月9日市委编办《关于市安全生产应急和信息中心等机构调整优化的通告》</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广编办发〔2019〕89号</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精神</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我中心增挂市安全生产培训考试中心牌子</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新增职责为承担全市安全生产培训考试具体事务工作</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安全生产培训考试考核为政府社会管理公益职能</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并承办市应急局交办的其他事项。</w:t>
      </w:r>
    </w:p>
    <w:p>
      <w:pPr>
        <w:shd w:val="clear"/>
        <w:rPr>
          <w:rFonts w:hint="default"/>
          <w:color w:val="auto"/>
          <w:highlight w:val="none"/>
          <w:lang w:val="en-US" w:eastAsia="zh-CN"/>
        </w:rPr>
      </w:pPr>
      <w:r>
        <w:rPr>
          <w:rFonts w:hint="eastAsia"/>
          <w:color w:val="auto"/>
          <w:highlight w:val="none"/>
          <w:lang w:val="en-US" w:eastAsia="zh-CN"/>
        </w:rPr>
        <w:t xml:space="preserve"> </w:t>
      </w:r>
    </w:p>
    <w:p>
      <w:pPr>
        <w:pStyle w:val="5"/>
        <w:numPr>
          <w:ilvl w:val="0"/>
          <w:numId w:val="0"/>
        </w:numPr>
        <w:shd w:val="clear"/>
        <w:rPr>
          <w:rFonts w:hint="eastAsia" w:ascii="黑体" w:hAnsi="黑体" w:eastAsia="黑体"/>
          <w:b w:val="0"/>
          <w:color w:val="auto"/>
          <w:highlight w:val="none"/>
          <w:lang w:val="en-US" w:eastAsia="zh-CN"/>
        </w:rPr>
      </w:pPr>
      <w:bookmarkStart w:id="20" w:name="_Toc12290"/>
      <w:r>
        <w:rPr>
          <w:rFonts w:hint="eastAsia" w:ascii="黑体" w:hAnsi="黑体" w:eastAsia="黑体"/>
          <w:b w:val="0"/>
          <w:color w:val="auto"/>
          <w:highlight w:val="none"/>
          <w:lang w:val="en-US" w:eastAsia="zh-CN"/>
        </w:rPr>
        <w:t>二、机构设置</w:t>
      </w:r>
      <w:bookmarkEnd w:id="20"/>
    </w:p>
    <w:bookmarkEnd w:id="18"/>
    <w:bookmarkEnd w:id="19"/>
    <w:p>
      <w:pPr>
        <w:shd w:val="clear"/>
        <w:ind w:firstLine="800" w:firstLineChars="250"/>
        <w:rPr>
          <w:rFonts w:ascii="仿宋" w:hAnsi="仿宋" w:eastAsia="仿宋"/>
          <w:color w:val="auto"/>
          <w:sz w:val="32"/>
          <w:szCs w:val="32"/>
          <w:highlight w:val="none"/>
        </w:rPr>
      </w:pPr>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广元市矿山安全培训中心</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w:t>
      </w:r>
    </w:p>
    <w:p>
      <w:pPr>
        <w:pStyle w:val="7"/>
        <w:shd w:val="clear"/>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广元市矿山安全培训中心</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年度部门决算编制范围的二级预算单位包括：</w:t>
      </w:r>
    </w:p>
    <w:p>
      <w:pPr>
        <w:pStyle w:val="7"/>
        <w:numPr>
          <w:ilvl w:val="0"/>
          <w:numId w:val="2"/>
        </w:numPr>
        <w:shd w:val="clear"/>
        <w:adjustRightInd w:val="0"/>
        <w:snapToGrid w:val="0"/>
        <w:spacing w:before="93" w:line="600" w:lineRule="exact"/>
        <w:outlineLvl w:val="2"/>
        <w:rPr>
          <w:rFonts w:ascii="仿宋" w:hAnsi="仿宋" w:eastAsia="仿宋"/>
          <w:color w:val="auto"/>
          <w:sz w:val="32"/>
          <w:szCs w:val="32"/>
          <w:highlight w:val="none"/>
        </w:rPr>
      </w:pPr>
      <w:bookmarkStart w:id="21" w:name="_Toc15378449"/>
      <w:bookmarkStart w:id="22" w:name="_Toc15306276"/>
      <w:bookmarkStart w:id="23" w:name="_Toc15377202"/>
      <w:bookmarkStart w:id="24" w:name="_Toc15377433"/>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广元市矿山安全培训中心</w:t>
      </w:r>
      <w:bookmarkEnd w:id="21"/>
      <w:bookmarkEnd w:id="22"/>
      <w:bookmarkEnd w:id="23"/>
      <w:bookmarkEnd w:id="24"/>
    </w:p>
    <w:p>
      <w:pPr>
        <w:widowControl/>
        <w:shd w:val="clear"/>
        <w:ind w:firstLine="640" w:firstLineChars="200"/>
        <w:jc w:val="left"/>
        <w:rPr>
          <w:rFonts w:ascii="仿宋" w:hAnsi="仿宋" w:eastAsia="仿宋"/>
          <w:color w:val="auto"/>
          <w:kern w:val="0"/>
          <w:sz w:val="32"/>
          <w:szCs w:val="32"/>
          <w:highlight w:val="none"/>
        </w:rPr>
      </w:pPr>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 xml:space="preserve">  </w:t>
      </w:r>
      <w:r>
        <w:rPr>
          <w:rFonts w:hint="default" w:ascii="宋体" w:hAnsi="宋体" w:cs="宋体"/>
          <w:b w:val="0"/>
          <w:bCs/>
          <w:i w:val="0"/>
          <w:caps w:val="0"/>
          <w:color w:val="auto"/>
          <w:spacing w:val="0"/>
          <w:sz w:val="28"/>
          <w:szCs w:val="28"/>
          <w:highlight w:val="none"/>
          <w:shd w:val="clear" w:color="auto" w:fill="FFFFFF"/>
          <w:lang w:val="en-US" w:eastAsia="zh-CN"/>
        </w:rPr>
        <w:t xml:space="preserve">           </w:t>
      </w:r>
      <w:r>
        <w:rPr>
          <w:rFonts w:ascii="仿宋" w:hAnsi="仿宋" w:eastAsia="仿宋"/>
          <w:color w:val="auto"/>
          <w:sz w:val="32"/>
          <w:szCs w:val="32"/>
          <w:highlight w:val="none"/>
        </w:rPr>
        <w:br w:type="page"/>
      </w:r>
    </w:p>
    <w:p>
      <w:pPr>
        <w:pStyle w:val="4"/>
        <w:shd w:val="clear"/>
        <w:ind w:right="440"/>
        <w:jc w:val="center"/>
        <w:rPr>
          <w:rStyle w:val="19"/>
          <w:rFonts w:ascii="黑体" w:hAnsi="黑体" w:eastAsia="黑体"/>
          <w:b w:val="0"/>
          <w:bCs/>
          <w:color w:val="auto"/>
          <w:highlight w:val="none"/>
        </w:rPr>
      </w:pPr>
      <w:bookmarkStart w:id="25" w:name="_Toc15396602"/>
      <w:bookmarkStart w:id="26" w:name="_Toc4929"/>
      <w:bookmarkStart w:id="2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19"/>
          <w:rFonts w:hint="eastAsia" w:ascii="黑体" w:hAnsi="黑体" w:eastAsia="黑体"/>
          <w:b w:val="0"/>
          <w:bCs/>
          <w:color w:val="auto"/>
          <w:highlight w:val="none"/>
          <w:lang w:eastAsia="zh-CN"/>
        </w:rPr>
        <w:t>单位</w:t>
      </w:r>
      <w:r>
        <w:rPr>
          <w:rStyle w:val="19"/>
          <w:rFonts w:hint="eastAsia" w:ascii="黑体" w:hAnsi="黑体" w:eastAsia="黑体"/>
          <w:b w:val="0"/>
          <w:bCs/>
          <w:color w:val="auto"/>
          <w:highlight w:val="none"/>
        </w:rPr>
        <w:t>决算情况说明</w:t>
      </w:r>
      <w:bookmarkEnd w:id="25"/>
      <w:bookmarkEnd w:id="26"/>
      <w:bookmarkEnd w:id="27"/>
    </w:p>
    <w:p>
      <w:pPr>
        <w:shd w:val="clear"/>
        <w:rPr>
          <w:color w:val="auto"/>
          <w:highlight w:val="none"/>
        </w:rPr>
      </w:pPr>
    </w:p>
    <w:p>
      <w:pPr>
        <w:pStyle w:val="29"/>
        <w:numPr>
          <w:ilvl w:val="0"/>
          <w:numId w:val="3"/>
        </w:numPr>
        <w:shd w:val="clear"/>
        <w:spacing w:line="600" w:lineRule="exact"/>
        <w:ind w:firstLineChars="0"/>
        <w:outlineLvl w:val="1"/>
        <w:rPr>
          <w:rStyle w:val="20"/>
          <w:rFonts w:ascii="黑体" w:hAnsi="黑体" w:eastAsia="黑体"/>
          <w:b w:val="0"/>
          <w:color w:val="auto"/>
          <w:highlight w:val="none"/>
        </w:rPr>
      </w:pPr>
      <w:bookmarkStart w:id="28" w:name="_Toc15396603"/>
      <w:bookmarkStart w:id="29" w:name="_Toc13624"/>
      <w:bookmarkStart w:id="30" w:name="_Toc15377205"/>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28"/>
      <w:bookmarkEnd w:id="29"/>
      <w:bookmarkEnd w:id="30"/>
    </w:p>
    <w:p>
      <w:pPr>
        <w:shd w:val="clea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年度收、支总计185.06万元。与20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6.06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3.39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人员工资调标。</w:t>
      </w:r>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hd w:val="clear"/>
        <w:spacing w:line="600" w:lineRule="exact"/>
        <w:ind w:firstLine="640" w:firstLineChars="200"/>
        <w:jc w:val="left"/>
        <w:rPr>
          <w:rFonts w:ascii="仿宋_GB2312" w:eastAsia="仿宋_GB2312"/>
          <w:color w:val="auto"/>
          <w:sz w:val="32"/>
          <w:szCs w:val="32"/>
          <w:highlight w:val="none"/>
        </w:rPr>
      </w:pPr>
    </w:p>
    <w:p>
      <w:pPr>
        <w:pStyle w:val="2"/>
        <w:shd w:val="clear"/>
        <w:rPr>
          <w:color w:val="auto"/>
          <w:highlight w:val="none"/>
        </w:rPr>
      </w:pPr>
      <w:r>
        <w:rPr>
          <w:color w:val="auto"/>
          <w:highlight w:val="none"/>
        </w:rPr>
        <w:drawing>
          <wp:inline distT="0" distB="0" distL="114300" distR="114300">
            <wp:extent cx="4368165" cy="2211705"/>
            <wp:effectExtent l="5080" t="4445" r="8255" b="635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shd w:val="clear"/>
        <w:rPr>
          <w:color w:val="auto"/>
          <w:highlight w:val="none"/>
        </w:rPr>
      </w:pPr>
    </w:p>
    <w:p>
      <w:pPr>
        <w:pStyle w:val="2"/>
        <w:shd w:val="clear"/>
        <w:rPr>
          <w:color w:val="auto"/>
          <w:highlight w:val="none"/>
        </w:rPr>
      </w:pPr>
    </w:p>
    <w:p>
      <w:pPr>
        <w:pStyle w:val="29"/>
        <w:numPr>
          <w:ilvl w:val="0"/>
          <w:numId w:val="3"/>
        </w:numPr>
        <w:shd w:val="clear"/>
        <w:spacing w:line="600" w:lineRule="exact"/>
        <w:ind w:firstLineChars="0"/>
        <w:outlineLvl w:val="1"/>
        <w:rPr>
          <w:rStyle w:val="20"/>
          <w:rFonts w:ascii="黑体" w:hAnsi="黑体" w:eastAsia="黑体"/>
          <w:b w:val="0"/>
          <w:color w:val="auto"/>
          <w:highlight w:val="none"/>
        </w:rPr>
      </w:pPr>
      <w:bookmarkStart w:id="31" w:name="_Toc15396604"/>
      <w:bookmarkStart w:id="32" w:name="_Toc15377206"/>
      <w:bookmarkStart w:id="33" w:name="_Toc12072"/>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31"/>
      <w:bookmarkEnd w:id="32"/>
      <w:bookmarkEnd w:id="33"/>
    </w:p>
    <w:p>
      <w:pPr>
        <w:shd w:val="clear"/>
        <w:spacing w:line="600" w:lineRule="exact"/>
        <w:ind w:firstLine="640" w:firstLineChars="200"/>
        <w:outlineLvl w:val="1"/>
        <w:rPr>
          <w:rFonts w:ascii="仿宋" w:hAnsi="仿宋" w:eastAsia="仿宋"/>
          <w:color w:val="auto"/>
          <w:sz w:val="32"/>
          <w:szCs w:val="32"/>
          <w:highlight w:val="none"/>
        </w:rPr>
      </w:pPr>
      <w:bookmarkStart w:id="34" w:name="_Toc641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年本年收入合计181.73万元，其中：一般公共预算财政拨款收入181.73万元，占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hd w:val="clear"/>
        <w:spacing w:line="600" w:lineRule="exact"/>
        <w:ind w:firstLine="640" w:firstLineChars="200"/>
        <w:rPr>
          <w:rFonts w:ascii="仿宋_GB2312" w:eastAsia="仿宋_GB2312"/>
          <w:color w:val="auto"/>
          <w:sz w:val="32"/>
          <w:szCs w:val="32"/>
          <w:highlight w:val="none"/>
        </w:rPr>
      </w:pPr>
    </w:p>
    <w:p>
      <w:pPr>
        <w:pStyle w:val="2"/>
        <w:shd w:val="clear"/>
        <w:rPr>
          <w:color w:val="auto"/>
          <w:highlight w:val="none"/>
        </w:rPr>
      </w:pPr>
      <w:r>
        <w:rPr>
          <w:color w:val="auto"/>
          <w:highlight w:val="none"/>
        </w:rPr>
        <w:drawing>
          <wp:inline distT="0" distB="0" distL="114300" distR="114300">
            <wp:extent cx="4547870" cy="1974850"/>
            <wp:effectExtent l="5080" t="4445" r="635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shd w:val="clear"/>
        <w:rPr>
          <w:color w:val="auto"/>
          <w:highlight w:val="none"/>
        </w:rPr>
      </w:pPr>
    </w:p>
    <w:p>
      <w:pPr>
        <w:pStyle w:val="29"/>
        <w:numPr>
          <w:ilvl w:val="0"/>
          <w:numId w:val="3"/>
        </w:numPr>
        <w:shd w:val="clear"/>
        <w:spacing w:line="600" w:lineRule="exact"/>
        <w:ind w:firstLineChars="0"/>
        <w:outlineLvl w:val="1"/>
        <w:rPr>
          <w:rStyle w:val="20"/>
          <w:rFonts w:ascii="黑体" w:hAnsi="黑体" w:eastAsia="黑体"/>
          <w:b w:val="0"/>
          <w:color w:val="auto"/>
          <w:highlight w:val="none"/>
        </w:rPr>
      </w:pPr>
      <w:bookmarkStart w:id="35" w:name="_Toc11952"/>
      <w:bookmarkStart w:id="36" w:name="_Toc15377207"/>
      <w:bookmarkStart w:id="37" w:name="_Toc15396605"/>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35"/>
      <w:bookmarkEnd w:id="36"/>
      <w:bookmarkEnd w:id="37"/>
    </w:p>
    <w:p>
      <w:pPr>
        <w:shd w:val="clear"/>
        <w:spacing w:line="600" w:lineRule="exact"/>
        <w:ind w:firstLine="640" w:firstLineChars="200"/>
        <w:outlineLvl w:val="1"/>
        <w:rPr>
          <w:rFonts w:ascii="仿宋" w:hAnsi="仿宋" w:eastAsia="仿宋"/>
          <w:color w:val="auto"/>
          <w:sz w:val="32"/>
          <w:szCs w:val="32"/>
          <w:highlight w:val="none"/>
        </w:rPr>
      </w:pPr>
      <w:bookmarkStart w:id="38" w:name="_Toc934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年本年支出合计179.70万元，其中：基本支出131.24万元，占</w:t>
      </w:r>
      <w:r>
        <w:rPr>
          <w:rFonts w:hint="eastAsia" w:ascii="仿宋" w:hAnsi="仿宋" w:eastAsia="仿宋"/>
          <w:color w:val="auto"/>
          <w:sz w:val="32"/>
          <w:szCs w:val="32"/>
          <w:highlight w:val="none"/>
          <w:lang w:val="en-US" w:eastAsia="zh-CN"/>
        </w:rPr>
        <w:t>73.03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；项目支出48.46万元，占</w:t>
      </w:r>
      <w:r>
        <w:rPr>
          <w:rFonts w:hint="eastAsia" w:ascii="仿宋" w:hAnsi="仿宋" w:eastAsia="仿宋"/>
          <w:color w:val="auto"/>
          <w:sz w:val="32"/>
          <w:szCs w:val="32"/>
          <w:highlight w:val="none"/>
          <w:lang w:val="en-US" w:eastAsia="zh-CN"/>
        </w:rPr>
        <w:t>26.97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8"/>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hd w:val="clear"/>
        <w:spacing w:line="600" w:lineRule="exact"/>
        <w:ind w:firstLine="640" w:firstLineChars="200"/>
        <w:rPr>
          <w:rFonts w:ascii="仿宋_GB2312" w:eastAsia="仿宋_GB2312"/>
          <w:color w:val="auto"/>
          <w:sz w:val="32"/>
          <w:szCs w:val="32"/>
          <w:highlight w:val="none"/>
        </w:rPr>
      </w:pPr>
    </w:p>
    <w:p>
      <w:pPr>
        <w:pStyle w:val="2"/>
        <w:shd w:val="clear"/>
        <w:rPr>
          <w:rFonts w:ascii="仿宋_GB2312" w:eastAsia="仿宋_GB2312"/>
          <w:color w:val="auto"/>
          <w:sz w:val="32"/>
          <w:szCs w:val="32"/>
          <w:highlight w:val="none"/>
        </w:rPr>
      </w:pPr>
      <w:r>
        <w:rPr>
          <w:color w:val="auto"/>
          <w:highlight w:val="none"/>
        </w:rPr>
        <w:drawing>
          <wp:inline distT="0" distB="0" distL="114300" distR="114300">
            <wp:extent cx="4558665" cy="1794510"/>
            <wp:effectExtent l="4445" t="4445" r="8890" b="1714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shd w:val="clear"/>
        <w:rPr>
          <w:rFonts w:ascii="仿宋_GB2312" w:eastAsia="仿宋_GB2312"/>
          <w:color w:val="auto"/>
          <w:sz w:val="32"/>
          <w:szCs w:val="32"/>
          <w:highlight w:val="none"/>
        </w:rPr>
      </w:pPr>
    </w:p>
    <w:p>
      <w:pPr>
        <w:shd w:val="clear"/>
        <w:spacing w:line="600" w:lineRule="exact"/>
        <w:ind w:firstLine="640" w:firstLineChars="200"/>
        <w:outlineLvl w:val="1"/>
        <w:rPr>
          <w:rStyle w:val="20"/>
          <w:rFonts w:ascii="黑体" w:hAnsi="黑体" w:eastAsia="黑体"/>
          <w:b w:val="0"/>
          <w:color w:val="auto"/>
          <w:highlight w:val="none"/>
        </w:rPr>
      </w:pPr>
      <w:bookmarkStart w:id="39" w:name="_Toc19696"/>
      <w:bookmarkStart w:id="40" w:name="_Toc15377208"/>
      <w:bookmarkStart w:id="41" w:name="_Toc15396606"/>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39"/>
      <w:bookmarkEnd w:id="40"/>
      <w:bookmarkEnd w:id="41"/>
    </w:p>
    <w:p>
      <w:pPr>
        <w:shd w:val="clea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年财政拨款收、支总计185.06万元。与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6.06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3.39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人员工资调标。</w:t>
      </w:r>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hd w:val="clear"/>
        <w:spacing w:line="600" w:lineRule="exact"/>
        <w:ind w:firstLine="640"/>
        <w:rPr>
          <w:rFonts w:ascii="仿宋" w:hAnsi="仿宋" w:eastAsia="仿宋"/>
          <w:b/>
          <w:color w:val="auto"/>
          <w:sz w:val="32"/>
          <w:szCs w:val="32"/>
          <w:highlight w:val="none"/>
        </w:rPr>
      </w:pPr>
    </w:p>
    <w:p>
      <w:pPr>
        <w:pStyle w:val="2"/>
        <w:shd w:val="clear"/>
        <w:rPr>
          <w:color w:val="auto"/>
          <w:highlight w:val="none"/>
        </w:rPr>
      </w:pPr>
      <w:r>
        <w:rPr>
          <w:color w:val="auto"/>
          <w:highlight w:val="none"/>
        </w:rPr>
        <w:drawing>
          <wp:inline distT="0" distB="0" distL="114300" distR="114300">
            <wp:extent cx="4539615" cy="2205990"/>
            <wp:effectExtent l="4445" t="4445" r="15240" b="1206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shd w:val="clear"/>
        <w:rPr>
          <w:color w:val="auto"/>
          <w:highlight w:val="none"/>
        </w:rPr>
      </w:pPr>
    </w:p>
    <w:p>
      <w:pPr>
        <w:shd w:val="clear"/>
        <w:spacing w:line="600" w:lineRule="exact"/>
        <w:ind w:firstLine="640" w:firstLineChars="200"/>
        <w:outlineLvl w:val="1"/>
        <w:rPr>
          <w:rStyle w:val="20"/>
          <w:rFonts w:ascii="黑体" w:hAnsi="黑体" w:eastAsia="黑体"/>
          <w:b w:val="0"/>
          <w:color w:val="auto"/>
          <w:highlight w:val="none"/>
        </w:rPr>
      </w:pPr>
      <w:bookmarkStart w:id="42" w:name="_Toc15396607"/>
      <w:bookmarkStart w:id="43" w:name="_Toc27710"/>
      <w:bookmarkStart w:id="44"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42"/>
      <w:bookmarkEnd w:id="43"/>
      <w:bookmarkEnd w:id="44"/>
    </w:p>
    <w:p>
      <w:pPr>
        <w:shd w:val="clear"/>
        <w:spacing w:line="600" w:lineRule="exact"/>
        <w:ind w:firstLine="640" w:firstLineChars="200"/>
        <w:outlineLvl w:val="2"/>
        <w:rPr>
          <w:rFonts w:ascii="仿宋" w:hAnsi="仿宋" w:eastAsia="仿宋"/>
          <w:b/>
          <w:color w:val="auto"/>
          <w:sz w:val="32"/>
          <w:szCs w:val="32"/>
          <w:highlight w:val="none"/>
        </w:rPr>
      </w:pPr>
      <w:bookmarkStart w:id="45" w:name="_Toc15377210"/>
      <w:r>
        <w:rPr>
          <w:rFonts w:hint="eastAsia" w:ascii="仿宋" w:hAnsi="仿宋" w:eastAsia="仿宋"/>
          <w:b/>
          <w:color w:val="auto"/>
          <w:sz w:val="32"/>
          <w:szCs w:val="32"/>
          <w:highlight w:val="none"/>
        </w:rPr>
        <w:t>（一）一般公共预算财政拨款支出决算总体情况</w:t>
      </w:r>
      <w:bookmarkEnd w:id="45"/>
    </w:p>
    <w:p>
      <w:pPr>
        <w:shd w:val="clea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年一般公共预算财政拨款支出179.70万元，占本年支出合计的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4.23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2.41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人员工资调标。</w:t>
      </w:r>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2"/>
        <w:shd w:val="clear"/>
        <w:rPr>
          <w:rFonts w:ascii="仿宋" w:hAnsi="仿宋" w:eastAsia="仿宋"/>
          <w:color w:val="auto"/>
          <w:sz w:val="32"/>
          <w:szCs w:val="32"/>
          <w:highlight w:val="none"/>
        </w:rPr>
      </w:pPr>
      <w:r>
        <w:rPr>
          <w:color w:val="auto"/>
          <w:highlight w:val="none"/>
        </w:rPr>
        <w:drawing>
          <wp:inline distT="0" distB="0" distL="114300" distR="114300">
            <wp:extent cx="4451985" cy="2107565"/>
            <wp:effectExtent l="4445" t="5080" r="13970" b="825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hd w:val="clear"/>
        <w:spacing w:line="600" w:lineRule="exact"/>
        <w:ind w:firstLine="640" w:firstLineChars="200"/>
        <w:outlineLvl w:val="2"/>
        <w:rPr>
          <w:rFonts w:ascii="仿宋" w:hAnsi="仿宋" w:eastAsia="仿宋"/>
          <w:b/>
          <w:color w:val="auto"/>
          <w:sz w:val="32"/>
          <w:szCs w:val="32"/>
          <w:highlight w:val="none"/>
        </w:rPr>
      </w:pPr>
      <w:bookmarkStart w:id="46" w:name="_Toc15377211"/>
      <w:r>
        <w:rPr>
          <w:rFonts w:hint="eastAsia" w:ascii="仿宋" w:hAnsi="仿宋" w:eastAsia="仿宋"/>
          <w:b/>
          <w:color w:val="auto"/>
          <w:sz w:val="32"/>
          <w:szCs w:val="32"/>
          <w:highlight w:val="none"/>
        </w:rPr>
        <w:t>（二）一般公共预算财政拨款支出决算结构情况</w:t>
      </w:r>
      <w:bookmarkEnd w:id="46"/>
    </w:p>
    <w:p>
      <w:pPr>
        <w:shd w:val="clea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年一般公共预算财政拨款支出179.70万元，主要用于以下方面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6.46万元，占</w:t>
      </w:r>
      <w:r>
        <w:rPr>
          <w:rFonts w:hint="eastAsia" w:ascii="仿宋" w:hAnsi="仿宋" w:eastAsia="仿宋"/>
          <w:color w:val="auto"/>
          <w:sz w:val="32"/>
          <w:szCs w:val="32"/>
          <w:highlight w:val="none"/>
          <w:lang w:val="en-US" w:eastAsia="zh-CN"/>
        </w:rPr>
        <w:t>3.6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卫生健康支出5.69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3.17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13.64万元，占</w:t>
      </w:r>
      <w:r>
        <w:rPr>
          <w:rFonts w:hint="eastAsia" w:ascii="仿宋" w:hAnsi="仿宋" w:eastAsia="仿宋"/>
          <w:color w:val="auto"/>
          <w:sz w:val="32"/>
          <w:szCs w:val="32"/>
          <w:highlight w:val="none"/>
          <w:lang w:val="en-US" w:eastAsia="zh-CN"/>
        </w:rPr>
        <w:t>7.59</w:t>
      </w:r>
      <w:r>
        <w:rPr>
          <w:rFonts w:ascii="仿宋" w:hAnsi="仿宋" w:eastAsia="仿宋"/>
          <w:color w:val="auto"/>
          <w:sz w:val="32"/>
          <w:szCs w:val="32"/>
          <w:highlight w:val="none"/>
        </w:rPr>
        <w:t>%</w:t>
      </w:r>
      <w:r>
        <w:rPr>
          <w:rFonts w:hint="eastAsia" w:ascii="仿宋" w:hAnsi="仿宋" w:eastAsia="仿宋"/>
          <w:color w:val="auto"/>
          <w:sz w:val="32"/>
          <w:szCs w:val="32"/>
          <w:highlight w:val="none"/>
        </w:rPr>
        <w:t>；灾害防治及应急管理支出153.90万元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85.64</w:t>
      </w:r>
      <w:r>
        <w:rPr>
          <w:rFonts w:hint="eastAsia" w:ascii="仿宋" w:hAnsi="仿宋" w:eastAsia="仿宋"/>
          <w:color w:val="auto"/>
          <w:sz w:val="32"/>
          <w:szCs w:val="32"/>
          <w:highlight w:val="none"/>
        </w:rPr>
        <w:t>%。</w:t>
      </w:r>
    </w:p>
    <w:p>
      <w:pPr>
        <w:shd w:val="clea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Style w:val="2"/>
        <w:shd w:val="clear"/>
        <w:rPr>
          <w:rFonts w:hint="eastAsia" w:ascii="仿宋" w:hAnsi="仿宋" w:eastAsia="仿宋"/>
          <w:color w:val="auto"/>
          <w:sz w:val="32"/>
          <w:szCs w:val="32"/>
          <w:highlight w:val="none"/>
          <w:lang w:val="en-US" w:eastAsia="zh-CN"/>
        </w:rPr>
      </w:pPr>
      <w:r>
        <w:rPr>
          <w:color w:val="auto"/>
          <w:highlight w:val="none"/>
        </w:rPr>
        <w:drawing>
          <wp:inline distT="0" distB="0" distL="114300" distR="114300">
            <wp:extent cx="4437380" cy="2087880"/>
            <wp:effectExtent l="4445" t="5080" r="15875" b="1524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47" w:name="_Toc15377212"/>
    </w:p>
    <w:p>
      <w:pPr>
        <w:pStyle w:val="2"/>
        <w:shd w:val="clear"/>
        <w:ind w:left="0" w:leftChars="0" w:firstLine="0" w:firstLineChars="0"/>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47"/>
    </w:p>
    <w:p>
      <w:pPr>
        <w:shd w:val="clear"/>
        <w:spacing w:line="600" w:lineRule="exact"/>
        <w:ind w:firstLine="640" w:firstLineChars="200"/>
        <w:outlineLvl w:val="1"/>
        <w:rPr>
          <w:rFonts w:ascii="仿宋" w:hAnsi="仿宋" w:eastAsia="仿宋"/>
          <w:color w:val="auto"/>
          <w:sz w:val="32"/>
          <w:szCs w:val="32"/>
          <w:highlight w:val="none"/>
        </w:rPr>
      </w:pPr>
      <w:bookmarkStart w:id="48" w:name="_Toc15378460"/>
      <w:bookmarkStart w:id="49" w:name="_Toc15377444"/>
      <w:bookmarkStart w:id="50" w:name="_Toc15377213"/>
      <w:bookmarkStart w:id="51" w:name="_Toc2503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般公共预算支出决算数为179.70</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97.1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8"/>
      <w:bookmarkEnd w:id="49"/>
      <w:bookmarkEnd w:id="50"/>
      <w:bookmarkEnd w:id="51"/>
    </w:p>
    <w:p>
      <w:pPr>
        <w:shd w:val="clear"/>
        <w:spacing w:line="600" w:lineRule="exact"/>
        <w:ind w:firstLine="640"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w:t>
      </w:r>
      <w:r>
        <w:rPr>
          <w:rStyle w:val="17"/>
          <w:rFonts w:hint="eastAsia" w:ascii="仿宋_GB2312" w:hAnsi="微软雅黑" w:eastAsia="仿宋_GB2312" w:cs="仿宋_GB2312"/>
          <w:color w:val="auto"/>
          <w:sz w:val="31"/>
          <w:szCs w:val="31"/>
          <w:highlight w:val="none"/>
          <w:shd w:val="clear" w:color="auto" w:fill="FFFFFF"/>
        </w:rPr>
        <w:t>行政事业单位养老支出</w:t>
      </w:r>
      <w:r>
        <w:rPr>
          <w:rStyle w:val="17"/>
          <w:rFonts w:hint="eastAsia" w:ascii="仿宋" w:hAnsi="仿宋" w:eastAsia="仿宋"/>
          <w:bCs/>
          <w:color w:val="auto"/>
          <w:sz w:val="32"/>
          <w:szCs w:val="32"/>
          <w:highlight w:val="none"/>
        </w:rPr>
        <w:t>（款）</w:t>
      </w:r>
      <w:r>
        <w:rPr>
          <w:rStyle w:val="17"/>
          <w:rFonts w:hint="eastAsia" w:ascii="仿宋_GB2312" w:hAnsi="微软雅黑" w:eastAsia="仿宋_GB2312" w:cs="仿宋_GB2312"/>
          <w:color w:val="auto"/>
          <w:sz w:val="31"/>
          <w:szCs w:val="31"/>
          <w:highlight w:val="none"/>
          <w:shd w:val="clear" w:color="auto" w:fill="FFFFFF"/>
        </w:rPr>
        <w:t>机关事业单位基本养老保险缴费</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支出决算为6.46万元，完成预算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hd w:val="clear"/>
        <w:spacing w:line="600" w:lineRule="exact"/>
        <w:ind w:firstLine="640"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2</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w:t>
      </w:r>
      <w:r>
        <w:rPr>
          <w:rStyle w:val="17"/>
          <w:rFonts w:hint="eastAsia" w:ascii="仿宋_GB2312" w:hAnsi="微软雅黑" w:eastAsia="仿宋_GB2312" w:cs="仿宋_GB2312"/>
          <w:color w:val="auto"/>
          <w:sz w:val="31"/>
          <w:szCs w:val="31"/>
          <w:highlight w:val="none"/>
          <w:shd w:val="clear" w:color="auto" w:fill="FFFFFF"/>
        </w:rPr>
        <w:t>行政事业单位医疗</w:t>
      </w:r>
      <w:r>
        <w:rPr>
          <w:rStyle w:val="17"/>
          <w:rFonts w:hint="eastAsia" w:ascii="仿宋" w:hAnsi="仿宋" w:eastAsia="仿宋"/>
          <w:bCs/>
          <w:color w:val="auto"/>
          <w:sz w:val="32"/>
          <w:szCs w:val="32"/>
          <w:highlight w:val="none"/>
        </w:rPr>
        <w:t>（款）</w:t>
      </w:r>
      <w:r>
        <w:rPr>
          <w:rStyle w:val="17"/>
          <w:rFonts w:hint="eastAsia" w:ascii="仿宋_GB2312" w:hAnsi="微软雅黑" w:eastAsia="仿宋_GB2312" w:cs="仿宋_GB2312"/>
          <w:color w:val="auto"/>
          <w:sz w:val="31"/>
          <w:szCs w:val="31"/>
          <w:highlight w:val="none"/>
          <w:shd w:val="clear" w:color="auto" w:fill="FFFFFF"/>
        </w:rPr>
        <w:t>事业单位医疗</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支出决算为5.69万元，完成预算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，决算数预算数。</w:t>
      </w:r>
    </w:p>
    <w:p>
      <w:pPr>
        <w:shd w:val="clear"/>
        <w:spacing w:line="600" w:lineRule="exact"/>
        <w:ind w:firstLine="640" w:firstLineChars="200"/>
        <w:rPr>
          <w:rStyle w:val="17"/>
          <w:rFonts w:hint="eastAsia" w:ascii="仿宋" w:hAnsi="仿宋" w:eastAsia="仿宋" w:cs="仿宋"/>
          <w:b w:val="0"/>
          <w:bCs/>
          <w:color w:val="auto"/>
          <w:sz w:val="32"/>
          <w:szCs w:val="32"/>
          <w:highlight w:val="none"/>
        </w:rPr>
      </w:pPr>
      <w:r>
        <w:rPr>
          <w:rFonts w:hint="eastAsia" w:ascii="仿宋" w:hAnsi="仿宋" w:eastAsia="仿宋"/>
          <w:color w:val="auto"/>
          <w:sz w:val="32"/>
          <w:szCs w:val="32"/>
          <w:highlight w:val="none"/>
        </w:rPr>
        <w:t>3</w:t>
      </w:r>
      <w:r>
        <w:rPr>
          <w:rStyle w:val="17"/>
          <w:rFonts w:ascii="仿宋" w:hAnsi="仿宋" w:eastAsia="仿宋"/>
          <w:bCs/>
          <w:color w:val="auto"/>
          <w:sz w:val="32"/>
          <w:szCs w:val="32"/>
          <w:highlight w:val="none"/>
        </w:rPr>
        <w:t>.</w:t>
      </w:r>
      <w:r>
        <w:rPr>
          <w:rStyle w:val="17"/>
          <w:rFonts w:hint="eastAsia" w:ascii="仿宋_GB2312" w:hAnsi="微软雅黑" w:eastAsia="仿宋_GB2312" w:cs="仿宋_GB2312"/>
          <w:color w:val="auto"/>
          <w:sz w:val="31"/>
          <w:szCs w:val="31"/>
          <w:highlight w:val="none"/>
          <w:shd w:val="clear" w:color="auto" w:fill="FFFFFF"/>
        </w:rPr>
        <w:t>住房保障（类）住房改革（款）住房公积金（项）</w:t>
      </w:r>
      <w:r>
        <w:rPr>
          <w:rStyle w:val="17"/>
          <w:rFonts w:hint="eastAsia" w:ascii="仿宋_GB2312" w:hAnsi="微软雅黑" w:eastAsia="仿宋_GB2312" w:cs="仿宋_GB2312"/>
          <w:color w:val="auto"/>
          <w:sz w:val="31"/>
          <w:szCs w:val="31"/>
          <w:highlight w:val="none"/>
          <w:shd w:val="clear" w:color="auto" w:fill="FFFFFF"/>
          <w:lang w:eastAsia="zh-CN"/>
        </w:rPr>
        <w:t>：</w:t>
      </w:r>
      <w:r>
        <w:rPr>
          <w:rFonts w:hint="eastAsia" w:ascii="仿宋" w:hAnsi="仿宋" w:eastAsia="仿宋" w:cs="仿宋"/>
          <w:color w:val="auto"/>
          <w:sz w:val="32"/>
          <w:szCs w:val="32"/>
          <w:highlight w:val="none"/>
          <w:shd w:val="clear" w:color="auto" w:fill="FFFFFF"/>
        </w:rPr>
        <w:t>支出决算为</w:t>
      </w:r>
      <w:r>
        <w:rPr>
          <w:rFonts w:hint="eastAsia" w:ascii="仿宋" w:hAnsi="仿宋" w:eastAsia="仿宋" w:cs="仿宋"/>
          <w:color w:val="auto"/>
          <w:sz w:val="32"/>
          <w:szCs w:val="32"/>
          <w:highlight w:val="none"/>
          <w:shd w:val="clear" w:color="auto" w:fill="FFFFFF"/>
          <w:lang w:val="en-US" w:eastAsia="zh-CN"/>
        </w:rPr>
        <w:t>13.64</w:t>
      </w:r>
      <w:r>
        <w:rPr>
          <w:rFonts w:hint="eastAsia" w:ascii="仿宋" w:hAnsi="仿宋" w:eastAsia="仿宋" w:cs="仿宋"/>
          <w:color w:val="auto"/>
          <w:sz w:val="32"/>
          <w:szCs w:val="32"/>
          <w:highlight w:val="none"/>
          <w:shd w:val="clear" w:color="auto" w:fill="FFFFFF"/>
        </w:rPr>
        <w:t>万元，完成预算100%，</w:t>
      </w:r>
      <w:r>
        <w:rPr>
          <w:rStyle w:val="17"/>
          <w:rFonts w:hint="eastAsia" w:ascii="仿宋" w:hAnsi="仿宋" w:eastAsia="仿宋" w:cs="仿宋"/>
          <w:b w:val="0"/>
          <w:bCs/>
          <w:color w:val="auto"/>
          <w:sz w:val="32"/>
          <w:szCs w:val="32"/>
          <w:highlight w:val="none"/>
        </w:rPr>
        <w:t>决算数等于预算数</w:t>
      </w:r>
    </w:p>
    <w:p>
      <w:pPr>
        <w:pStyle w:val="14"/>
        <w:widowControl/>
        <w:shd w:val="clear"/>
        <w:spacing w:line="600" w:lineRule="atLeast"/>
        <w:ind w:firstLine="645"/>
        <w:rPr>
          <w:rFonts w:hint="eastAsia" w:ascii="黑体" w:eastAsia="黑体"/>
          <w:color w:val="auto"/>
          <w:sz w:val="32"/>
          <w:szCs w:val="32"/>
          <w:highlight w:val="none"/>
        </w:rPr>
      </w:pPr>
      <w:r>
        <w:rPr>
          <w:rStyle w:val="17"/>
          <w:rFonts w:hint="eastAsia" w:ascii="仿宋_GB2312" w:hAnsi="微软雅黑" w:eastAsia="仿宋_GB2312" w:cs="仿宋_GB2312"/>
          <w:color w:val="auto"/>
          <w:sz w:val="31"/>
          <w:szCs w:val="31"/>
          <w:highlight w:val="none"/>
          <w:shd w:val="clear" w:color="auto" w:fill="FFFFFF"/>
        </w:rPr>
        <w:t>4.灾害防治及应急管理支出（类）应急管理事务（款）事业运行（项）：</w:t>
      </w:r>
      <w:r>
        <w:rPr>
          <w:rFonts w:hint="eastAsia" w:ascii="仿宋" w:hAnsi="仿宋" w:eastAsia="仿宋" w:cs="仿宋"/>
          <w:color w:val="auto"/>
          <w:sz w:val="32"/>
          <w:szCs w:val="32"/>
          <w:highlight w:val="none"/>
          <w:shd w:val="clear" w:color="auto" w:fill="FFFFFF"/>
        </w:rPr>
        <w:t>支出决算为</w:t>
      </w:r>
      <w:r>
        <w:rPr>
          <w:rFonts w:hint="eastAsia" w:ascii="仿宋" w:hAnsi="仿宋" w:eastAsia="仿宋" w:cs="仿宋"/>
          <w:color w:val="auto"/>
          <w:sz w:val="32"/>
          <w:szCs w:val="32"/>
          <w:highlight w:val="none"/>
          <w:shd w:val="clear" w:color="auto" w:fill="FFFFFF"/>
          <w:lang w:val="en-US" w:eastAsia="zh-CN"/>
        </w:rPr>
        <w:t>105.44</w:t>
      </w:r>
      <w:r>
        <w:rPr>
          <w:rFonts w:hint="eastAsia" w:ascii="仿宋" w:hAnsi="仿宋" w:eastAsia="仿宋" w:cs="仿宋"/>
          <w:color w:val="auto"/>
          <w:sz w:val="32"/>
          <w:szCs w:val="32"/>
          <w:highlight w:val="none"/>
          <w:shd w:val="clear" w:color="auto" w:fill="FFFFFF"/>
        </w:rPr>
        <w:t>万元，完成预算</w:t>
      </w:r>
      <w:r>
        <w:rPr>
          <w:rFonts w:hint="eastAsia" w:ascii="仿宋" w:hAnsi="仿宋" w:eastAsia="仿宋" w:cs="仿宋"/>
          <w:color w:val="auto"/>
          <w:sz w:val="32"/>
          <w:szCs w:val="32"/>
          <w:highlight w:val="none"/>
          <w:shd w:val="clear" w:color="auto" w:fill="FFFFFF"/>
          <w:lang w:val="en-US" w:eastAsia="zh-CN"/>
        </w:rPr>
        <w:t>97.28</w:t>
      </w:r>
      <w:r>
        <w:rPr>
          <w:rFonts w:hint="eastAsia" w:ascii="仿宋" w:hAnsi="仿宋" w:eastAsia="仿宋" w:cs="仿宋"/>
          <w:color w:val="auto"/>
          <w:sz w:val="32"/>
          <w:szCs w:val="32"/>
          <w:highlight w:val="none"/>
          <w:shd w:val="clear" w:color="auto" w:fill="FFFFFF"/>
        </w:rPr>
        <w:t>%，</w:t>
      </w:r>
      <w:r>
        <w:rPr>
          <w:rStyle w:val="17"/>
          <w:rFonts w:hint="eastAsia" w:ascii="仿宋" w:hAnsi="仿宋" w:eastAsia="仿宋" w:cs="仿宋"/>
          <w:b w:val="0"/>
          <w:bCs/>
          <w:color w:val="auto"/>
          <w:sz w:val="32"/>
          <w:szCs w:val="32"/>
          <w:highlight w:val="none"/>
        </w:rPr>
        <w:t>决算数</w:t>
      </w:r>
      <w:r>
        <w:rPr>
          <w:rStyle w:val="17"/>
          <w:rFonts w:hint="eastAsia" w:ascii="仿宋" w:hAnsi="仿宋" w:eastAsia="仿宋" w:cs="仿宋"/>
          <w:b w:val="0"/>
          <w:bCs/>
          <w:color w:val="auto"/>
          <w:sz w:val="32"/>
          <w:szCs w:val="32"/>
          <w:highlight w:val="none"/>
          <w:lang w:eastAsia="zh-CN"/>
        </w:rPr>
        <w:t>小于</w:t>
      </w:r>
      <w:r>
        <w:rPr>
          <w:rStyle w:val="17"/>
          <w:rFonts w:hint="eastAsia" w:ascii="仿宋" w:hAnsi="仿宋" w:eastAsia="仿宋" w:cs="仿宋"/>
          <w:b w:val="0"/>
          <w:bCs/>
          <w:color w:val="auto"/>
          <w:sz w:val="32"/>
          <w:szCs w:val="32"/>
          <w:highlight w:val="none"/>
        </w:rPr>
        <w:t>预算数</w:t>
      </w:r>
      <w:r>
        <w:rPr>
          <w:rStyle w:val="17"/>
          <w:rFonts w:hint="eastAsia" w:ascii="仿宋" w:hAnsi="仿宋" w:eastAsia="仿宋" w:cs="仿宋"/>
          <w:b w:val="0"/>
          <w:bCs/>
          <w:color w:val="auto"/>
          <w:sz w:val="32"/>
          <w:szCs w:val="32"/>
          <w:highlight w:val="none"/>
          <w:lang w:eastAsia="zh-CN"/>
        </w:rPr>
        <w:t>的主要原因是工资调标，职工养老保险调标的补充保险未及时支付</w:t>
      </w:r>
      <w:r>
        <w:rPr>
          <w:rFonts w:hint="eastAsia" w:ascii="仿宋" w:hAnsi="仿宋" w:eastAsia="仿宋" w:cs="仿宋"/>
          <w:color w:val="auto"/>
          <w:sz w:val="32"/>
          <w:szCs w:val="32"/>
          <w:highlight w:val="none"/>
          <w:shd w:val="clear" w:color="auto" w:fill="FFFFFF"/>
        </w:rPr>
        <w:t>；</w:t>
      </w:r>
      <w:r>
        <w:rPr>
          <w:rStyle w:val="17"/>
          <w:rFonts w:hint="eastAsia" w:ascii="仿宋_GB2312" w:hAnsi="微软雅黑" w:eastAsia="仿宋_GB2312" w:cs="仿宋_GB2312"/>
          <w:color w:val="auto"/>
          <w:sz w:val="31"/>
          <w:szCs w:val="31"/>
          <w:highlight w:val="none"/>
          <w:shd w:val="clear" w:color="auto" w:fill="FFFFFF"/>
        </w:rPr>
        <w:t>其他应急管理支出（项）：</w:t>
      </w:r>
      <w:r>
        <w:rPr>
          <w:rFonts w:hint="eastAsia" w:ascii="仿宋" w:hAnsi="仿宋" w:eastAsia="仿宋" w:cs="仿宋"/>
          <w:color w:val="auto"/>
          <w:sz w:val="32"/>
          <w:szCs w:val="32"/>
          <w:highlight w:val="none"/>
          <w:shd w:val="clear" w:color="auto" w:fill="FFFFFF"/>
        </w:rPr>
        <w:t>支出决算为</w:t>
      </w:r>
      <w:r>
        <w:rPr>
          <w:rFonts w:hint="eastAsia" w:ascii="仿宋" w:hAnsi="仿宋" w:eastAsia="仿宋" w:cs="仿宋"/>
          <w:color w:val="auto"/>
          <w:sz w:val="32"/>
          <w:szCs w:val="32"/>
          <w:highlight w:val="none"/>
          <w:shd w:val="clear" w:color="auto" w:fill="FFFFFF"/>
          <w:lang w:val="en-US" w:eastAsia="zh-CN"/>
        </w:rPr>
        <w:t>48.46</w:t>
      </w:r>
      <w:r>
        <w:rPr>
          <w:rFonts w:hint="eastAsia" w:ascii="仿宋" w:hAnsi="仿宋" w:eastAsia="仿宋" w:cs="仿宋"/>
          <w:color w:val="auto"/>
          <w:sz w:val="32"/>
          <w:szCs w:val="32"/>
          <w:highlight w:val="none"/>
          <w:shd w:val="clear" w:color="auto" w:fill="FFFFFF"/>
        </w:rPr>
        <w:t>万元，完成预算</w:t>
      </w:r>
      <w:r>
        <w:rPr>
          <w:rFonts w:hint="eastAsia" w:ascii="仿宋" w:hAnsi="仿宋" w:eastAsia="仿宋" w:cs="仿宋"/>
          <w:color w:val="auto"/>
          <w:sz w:val="32"/>
          <w:szCs w:val="32"/>
          <w:highlight w:val="none"/>
          <w:shd w:val="clear" w:color="auto" w:fill="FFFFFF"/>
          <w:lang w:val="en-US" w:eastAsia="zh-CN"/>
        </w:rPr>
        <w:t>95.24</w:t>
      </w:r>
      <w:r>
        <w:rPr>
          <w:rFonts w:hint="eastAsia" w:ascii="仿宋" w:hAnsi="仿宋" w:eastAsia="仿宋" w:cs="仿宋"/>
          <w:color w:val="auto"/>
          <w:sz w:val="32"/>
          <w:szCs w:val="32"/>
          <w:highlight w:val="none"/>
          <w:shd w:val="clear" w:color="auto" w:fill="FFFFFF"/>
        </w:rPr>
        <w:t>%，</w:t>
      </w:r>
      <w:r>
        <w:rPr>
          <w:rStyle w:val="17"/>
          <w:rFonts w:hint="eastAsia" w:ascii="仿宋" w:hAnsi="仿宋" w:eastAsia="仿宋" w:cs="仿宋"/>
          <w:b w:val="0"/>
          <w:bCs/>
          <w:color w:val="auto"/>
          <w:sz w:val="32"/>
          <w:szCs w:val="32"/>
          <w:highlight w:val="none"/>
        </w:rPr>
        <w:t>决算数小于预算数的主要原因是</w:t>
      </w:r>
      <w:r>
        <w:rPr>
          <w:rFonts w:hint="eastAsia" w:ascii="仿宋" w:hAnsi="仿宋" w:eastAsia="仿宋" w:cs="仿宋"/>
          <w:color w:val="auto"/>
          <w:sz w:val="32"/>
          <w:szCs w:val="32"/>
          <w:highlight w:val="none"/>
          <w:shd w:val="clear" w:color="auto" w:fill="FFFFFF"/>
        </w:rPr>
        <w:t>项目完成但尚未办理支付程序。</w:t>
      </w:r>
      <w:bookmarkStart w:id="52" w:name="_Toc15396608"/>
      <w:bookmarkStart w:id="53" w:name="_Toc15377214"/>
    </w:p>
    <w:p>
      <w:pPr>
        <w:shd w:val="clear"/>
        <w:tabs>
          <w:tab w:val="right" w:pos="8306"/>
        </w:tabs>
        <w:spacing w:line="600" w:lineRule="exact"/>
        <w:ind w:firstLine="640"/>
        <w:outlineLvl w:val="1"/>
        <w:rPr>
          <w:rStyle w:val="20"/>
          <w:color w:val="auto"/>
          <w:highlight w:val="none"/>
        </w:rPr>
      </w:pPr>
      <w:bookmarkStart w:id="54" w:name="_Toc28276"/>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52"/>
      <w:bookmarkEnd w:id="53"/>
      <w:bookmarkEnd w:id="54"/>
      <w:r>
        <w:rPr>
          <w:rStyle w:val="20"/>
          <w:rFonts w:ascii="黑体" w:hAnsi="黑体" w:eastAsia="黑体"/>
          <w:b w:val="0"/>
          <w:color w:val="auto"/>
          <w:highlight w:val="none"/>
        </w:rPr>
        <w:tab/>
      </w:r>
    </w:p>
    <w:p>
      <w:pPr>
        <w:shd w:val="clea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年一般公共预算财政拨款基本支出131.24万元，其中：</w:t>
      </w:r>
    </w:p>
    <w:p>
      <w:pPr>
        <w:shd w:val="clea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人员经费122.32万元，主要包括：基本工资、津贴补贴、奖金、绩效工资、机关事业单位基本养老保险缴费、职工基本医疗保险缴费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公用经费8.92万元，主要包括：办公费、差旅费</w:t>
      </w:r>
      <w:r>
        <w:rPr>
          <w:rFonts w:hint="eastAsia" w:ascii="仿宋" w:hAnsi="仿宋" w:eastAsia="仿宋"/>
          <w:color w:val="auto"/>
          <w:sz w:val="32"/>
          <w:szCs w:val="32"/>
          <w:highlight w:val="none"/>
          <w:lang w:eastAsia="zh-CN"/>
        </w:rPr>
        <w:t>、劳务费、工会经费、福利费、公务用车运行维护费</w:t>
      </w:r>
      <w:r>
        <w:rPr>
          <w:rFonts w:hint="eastAsia" w:ascii="仿宋" w:hAnsi="仿宋" w:eastAsia="仿宋"/>
          <w:color w:val="auto"/>
          <w:sz w:val="32"/>
          <w:szCs w:val="32"/>
          <w:highlight w:val="none"/>
        </w:rPr>
        <w:t>。</w:t>
      </w:r>
    </w:p>
    <w:p>
      <w:pPr>
        <w:shd w:val="clear"/>
        <w:spacing w:line="600" w:lineRule="exact"/>
        <w:ind w:firstLine="640"/>
        <w:outlineLvl w:val="1"/>
        <w:rPr>
          <w:rStyle w:val="20"/>
          <w:rFonts w:ascii="黑体" w:hAnsi="黑体" w:eastAsia="黑体"/>
          <w:b w:val="0"/>
          <w:color w:val="auto"/>
          <w:highlight w:val="none"/>
        </w:rPr>
      </w:pPr>
      <w:bookmarkStart w:id="55" w:name="_Toc15377215"/>
      <w:bookmarkStart w:id="56" w:name="_Toc15396609"/>
      <w:bookmarkStart w:id="57" w:name="_Toc2428"/>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55"/>
      <w:bookmarkEnd w:id="56"/>
      <w:bookmarkEnd w:id="57"/>
    </w:p>
    <w:p>
      <w:pPr>
        <w:shd w:val="clear"/>
        <w:spacing w:line="600" w:lineRule="exact"/>
        <w:ind w:firstLine="640"/>
        <w:outlineLvl w:val="2"/>
        <w:rPr>
          <w:rFonts w:ascii="仿宋" w:hAnsi="仿宋" w:eastAsia="仿宋"/>
          <w:b/>
          <w:color w:val="auto"/>
          <w:sz w:val="32"/>
          <w:szCs w:val="32"/>
          <w:highlight w:val="none"/>
        </w:rPr>
      </w:pPr>
      <w:bookmarkStart w:id="58" w:name="_Toc15377216"/>
      <w:r>
        <w:rPr>
          <w:rFonts w:hint="eastAsia" w:ascii="仿宋" w:hAnsi="仿宋" w:eastAsia="仿宋"/>
          <w:b/>
          <w:color w:val="auto"/>
          <w:sz w:val="32"/>
          <w:szCs w:val="32"/>
          <w:highlight w:val="none"/>
        </w:rPr>
        <w:t>（一）“三公”经费财政拨款支出决算总体情况说明</w:t>
      </w:r>
      <w:bookmarkEnd w:id="58"/>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年“三公”经费财政拨款支出决算为2.62万元，完成预算</w:t>
      </w:r>
      <w:r>
        <w:rPr>
          <w:rFonts w:hint="eastAsia" w:ascii="仿宋" w:hAnsi="仿宋" w:eastAsia="仿宋"/>
          <w:color w:val="auto"/>
          <w:sz w:val="32"/>
          <w:szCs w:val="32"/>
          <w:highlight w:val="none"/>
          <w:lang w:val="en-US" w:eastAsia="zh-CN"/>
        </w:rPr>
        <w:t>91.93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减少20.7万元，下降88.77%。</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根据要求节约开支，减少三公经费</w:t>
      </w:r>
      <w:r>
        <w:rPr>
          <w:rFonts w:hint="eastAsia" w:ascii="仿宋" w:hAnsi="仿宋" w:eastAsia="仿宋"/>
          <w:color w:val="auto"/>
          <w:sz w:val="32"/>
          <w:szCs w:val="32"/>
          <w:highlight w:val="none"/>
        </w:rPr>
        <w:t>。</w:t>
      </w:r>
    </w:p>
    <w:p>
      <w:pPr>
        <w:shd w:val="clear"/>
        <w:spacing w:line="600" w:lineRule="exact"/>
        <w:ind w:firstLine="640"/>
        <w:outlineLvl w:val="2"/>
        <w:rPr>
          <w:rFonts w:ascii="仿宋" w:hAnsi="仿宋" w:eastAsia="仿宋"/>
          <w:b/>
          <w:color w:val="auto"/>
          <w:sz w:val="32"/>
          <w:szCs w:val="32"/>
          <w:highlight w:val="none"/>
        </w:rPr>
      </w:pPr>
      <w:bookmarkStart w:id="59" w:name="_Toc15377217"/>
      <w:r>
        <w:rPr>
          <w:rFonts w:hint="eastAsia" w:ascii="仿宋" w:hAnsi="仿宋" w:eastAsia="仿宋"/>
          <w:b/>
          <w:color w:val="auto"/>
          <w:sz w:val="32"/>
          <w:szCs w:val="32"/>
          <w:highlight w:val="none"/>
        </w:rPr>
        <w:t>（二）“三公”经费财政拨款支出决算具体情况说明</w:t>
      </w:r>
      <w:bookmarkEnd w:id="59"/>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；公务用车购置及运行维护费支出决算2.62万元，占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hd w:val="clea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2"/>
        <w:shd w:val="clear"/>
        <w:rPr>
          <w:color w:val="auto"/>
          <w:highlight w:val="none"/>
        </w:rPr>
      </w:pPr>
      <w:r>
        <w:rPr>
          <w:color w:val="auto"/>
          <w:highlight w:val="none"/>
        </w:rPr>
        <w:drawing>
          <wp:inline distT="0" distB="0" distL="114300" distR="114300">
            <wp:extent cx="4323715" cy="2275205"/>
            <wp:effectExtent l="4445" t="5080" r="15240" b="571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shd w:val="clear"/>
        <w:ind w:left="0" w:leftChars="0" w:firstLine="640" w:firstLineChars="200"/>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b w:val="0"/>
          <w:bCs/>
          <w:color w:val="auto"/>
          <w:sz w:val="32"/>
          <w:szCs w:val="32"/>
          <w:highlight w:val="none"/>
          <w:lang w:val="en-US" w:eastAsia="zh-CN"/>
        </w:rPr>
        <w:t>年初未安排预算</w:t>
      </w:r>
      <w:r>
        <w:rPr>
          <w:rFonts w:hint="default" w:ascii="仿宋" w:hAnsi="仿宋" w:eastAsia="仿宋"/>
          <w:b w:val="0"/>
          <w:bCs/>
          <w:color w:val="auto"/>
          <w:sz w:val="32"/>
          <w:szCs w:val="32"/>
          <w:highlight w:val="none"/>
          <w:lang w:eastAsia="zh-CN"/>
          <w:woUserID w:val="1"/>
        </w:rPr>
        <w:t>，较上年无变化</w:t>
      </w:r>
      <w:bookmarkStart w:id="108" w:name="_GoBack"/>
      <w:bookmarkEnd w:id="108"/>
      <w:r>
        <w:rPr>
          <w:rStyle w:val="17"/>
          <w:rFonts w:hint="eastAsia" w:ascii="仿宋" w:hAnsi="仿宋" w:eastAsia="仿宋"/>
          <w:b w:val="0"/>
          <w:bCs/>
          <w:color w:val="auto"/>
          <w:sz w:val="32"/>
          <w:szCs w:val="32"/>
          <w:highlight w:val="none"/>
        </w:rPr>
        <w:t>。</w:t>
      </w:r>
    </w:p>
    <w:p>
      <w:pPr>
        <w:shd w:val="clear"/>
        <w:spacing w:line="600" w:lineRule="exact"/>
        <w:ind w:firstLine="640"/>
        <w:rPr>
          <w:rFonts w:ascii="仿宋" w:hAnsi="仿宋" w:eastAsia="仿宋"/>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rPr>
        <w:t>2.62万元</w:t>
      </w:r>
      <w:r>
        <w:rPr>
          <w:rFonts w:hint="eastAsia" w:ascii="仿宋_GB2312" w:eastAsia="仿宋_GB2312"/>
          <w:color w:val="auto"/>
          <w:sz w:val="32"/>
          <w:szCs w:val="32"/>
          <w:highlight w:val="none"/>
          <w:lang w:eastAsia="zh-CN"/>
        </w:rPr>
        <w:t>，</w:t>
      </w:r>
      <w:r>
        <w:rPr>
          <w:rStyle w:val="17"/>
          <w:rFonts w:hint="eastAsia" w:ascii="仿宋" w:hAnsi="仿宋" w:eastAsia="仿宋"/>
          <w:b w:val="0"/>
          <w:bCs/>
          <w:color w:val="auto"/>
          <w:sz w:val="32"/>
          <w:szCs w:val="32"/>
          <w:highlight w:val="none"/>
        </w:rPr>
        <w:t>完成预算</w:t>
      </w:r>
      <w:r>
        <w:rPr>
          <w:rFonts w:hint="eastAsia" w:ascii="仿宋" w:hAnsi="仿宋" w:eastAsia="仿宋"/>
          <w:color w:val="auto"/>
          <w:sz w:val="32"/>
          <w:szCs w:val="32"/>
          <w:highlight w:val="none"/>
          <w:lang w:val="en-US" w:eastAsia="zh-CN"/>
        </w:rPr>
        <w:t>91.93</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 w:hAnsi="仿宋" w:eastAsia="仿宋"/>
          <w:color w:val="auto"/>
          <w:sz w:val="32"/>
          <w:szCs w:val="32"/>
          <w:highlight w:val="none"/>
          <w:lang w:val="en-US" w:eastAsia="zh-CN"/>
        </w:rPr>
        <w:t>20.7</w:t>
      </w:r>
      <w:r>
        <w:rPr>
          <w:rFonts w:hint="eastAsia" w:ascii="仿宋_GB2312" w:eastAsia="仿宋_GB2312"/>
          <w:color w:val="auto"/>
          <w:sz w:val="32"/>
          <w:szCs w:val="32"/>
          <w:highlight w:val="none"/>
        </w:rPr>
        <w:t>万元，下降</w:t>
      </w:r>
      <w:r>
        <w:rPr>
          <w:rFonts w:hint="eastAsia" w:ascii="仿宋" w:hAnsi="仿宋" w:eastAsia="仿宋"/>
          <w:color w:val="auto"/>
          <w:sz w:val="32"/>
          <w:szCs w:val="32"/>
          <w:highlight w:val="none"/>
          <w:lang w:val="en-US" w:eastAsia="zh-CN"/>
        </w:rPr>
        <w:t>88.77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2022年未购置公务用车，并</w:t>
      </w:r>
      <w:r>
        <w:rPr>
          <w:rFonts w:hint="eastAsia" w:ascii="仿宋" w:hAnsi="仿宋" w:eastAsia="仿宋"/>
          <w:color w:val="auto"/>
          <w:sz w:val="32"/>
          <w:szCs w:val="32"/>
          <w:highlight w:val="none"/>
          <w:lang w:eastAsia="zh-CN"/>
        </w:rPr>
        <w:t>根据要求节约开支，减少三公经费</w:t>
      </w:r>
      <w:r>
        <w:rPr>
          <w:rFonts w:hint="eastAsia" w:ascii="仿宋" w:hAnsi="仿宋" w:eastAsia="仿宋"/>
          <w:color w:val="auto"/>
          <w:sz w:val="32"/>
          <w:szCs w:val="32"/>
          <w:highlight w:val="none"/>
        </w:rPr>
        <w:t>。</w:t>
      </w:r>
    </w:p>
    <w:p>
      <w:pPr>
        <w:shd w:val="clea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2022年未购置公务用车</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shd w:val="clea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rPr>
        <w:t>2.62万元。主要用于到本辖区各考试点监考工作等所需的公务用车燃料费、维修费、过路过桥费、保险费等支出。</w:t>
      </w:r>
    </w:p>
    <w:p>
      <w:pPr>
        <w:shd w:val="clea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0.95</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根据要求节约开支，减少三公经费</w:t>
      </w:r>
      <w:r>
        <w:rPr>
          <w:rFonts w:hint="eastAsia" w:ascii="仿宋_GB2312" w:eastAsia="仿宋_GB2312"/>
          <w:color w:val="auto"/>
          <w:sz w:val="32"/>
          <w:szCs w:val="32"/>
          <w:highlight w:val="none"/>
        </w:rPr>
        <w:t>。</w:t>
      </w:r>
    </w:p>
    <w:p>
      <w:pPr>
        <w:shd w:val="clear"/>
        <w:spacing w:line="600" w:lineRule="exact"/>
        <w:ind w:firstLine="640"/>
        <w:outlineLvl w:val="1"/>
        <w:rPr>
          <w:rStyle w:val="20"/>
          <w:rFonts w:ascii="黑体" w:hAnsi="黑体" w:eastAsia="黑体"/>
          <w:color w:val="auto"/>
          <w:highlight w:val="none"/>
        </w:rPr>
      </w:pPr>
      <w:bookmarkStart w:id="60" w:name="_Toc15377218"/>
      <w:bookmarkStart w:id="61" w:name="_Toc6782"/>
      <w:bookmarkStart w:id="62" w:name="_Toc15396610"/>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60"/>
      <w:bookmarkEnd w:id="61"/>
      <w:bookmarkEnd w:id="62"/>
    </w:p>
    <w:p>
      <w:pPr>
        <w:shd w:val="clear"/>
        <w:spacing w:line="360" w:lineRule="auto"/>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万元。未使用政府性基金预算财政拨款安排“三公”经费支出。</w:t>
      </w:r>
    </w:p>
    <w:p>
      <w:pPr>
        <w:numPr>
          <w:ilvl w:val="0"/>
          <w:numId w:val="4"/>
        </w:numPr>
        <w:shd w:val="clear"/>
        <w:spacing w:line="600" w:lineRule="exact"/>
        <w:ind w:firstLine="640"/>
        <w:outlineLvl w:val="1"/>
        <w:rPr>
          <w:rStyle w:val="20"/>
          <w:rFonts w:ascii="黑体" w:hAnsi="黑体" w:eastAsia="黑体"/>
          <w:b w:val="0"/>
          <w:color w:val="auto"/>
          <w:highlight w:val="none"/>
        </w:rPr>
      </w:pPr>
      <w:bookmarkStart w:id="63" w:name="_Toc15377219"/>
      <w:bookmarkStart w:id="64" w:name="_Toc4507"/>
      <w:bookmarkStart w:id="65" w:name="_Toc15396611"/>
      <w:r>
        <w:rPr>
          <w:rStyle w:val="20"/>
          <w:rFonts w:hint="eastAsia" w:ascii="黑体" w:hAnsi="黑体" w:eastAsia="黑体"/>
          <w:b w:val="0"/>
          <w:color w:val="auto"/>
          <w:highlight w:val="none"/>
        </w:rPr>
        <w:t>国有资本经营预算支出决算情况说明</w:t>
      </w:r>
      <w:bookmarkEnd w:id="63"/>
      <w:bookmarkEnd w:id="64"/>
      <w:bookmarkEnd w:id="65"/>
    </w:p>
    <w:p>
      <w:pPr>
        <w:shd w:val="clea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hd w:val="clear"/>
        <w:spacing w:line="600" w:lineRule="exact"/>
        <w:ind w:firstLine="640"/>
        <w:outlineLvl w:val="1"/>
        <w:rPr>
          <w:rStyle w:val="20"/>
          <w:rFonts w:hint="eastAsia" w:ascii="黑体" w:hAnsi="黑体" w:eastAsia="黑体"/>
          <w:b w:val="0"/>
          <w:color w:val="auto"/>
          <w:highlight w:val="none"/>
        </w:rPr>
      </w:pPr>
      <w:bookmarkStart w:id="66" w:name="_Toc15377221"/>
      <w:bookmarkStart w:id="67" w:name="_Toc15396612"/>
      <w:bookmarkStart w:id="68" w:name="_Toc31881"/>
      <w:r>
        <w:rPr>
          <w:rStyle w:val="20"/>
          <w:rFonts w:hint="eastAsia" w:ascii="黑体" w:hAnsi="黑体" w:eastAsia="黑体"/>
          <w:b w:val="0"/>
          <w:color w:val="auto"/>
          <w:highlight w:val="none"/>
        </w:rPr>
        <w:t>其他重要事项的情况说明</w:t>
      </w:r>
      <w:bookmarkEnd w:id="66"/>
      <w:bookmarkEnd w:id="67"/>
      <w:bookmarkEnd w:id="68"/>
    </w:p>
    <w:p>
      <w:pPr>
        <w:shd w:val="clear"/>
        <w:spacing w:line="600" w:lineRule="exact"/>
        <w:ind w:firstLine="640" w:firstLineChars="200"/>
        <w:outlineLvl w:val="2"/>
        <w:rPr>
          <w:rFonts w:ascii="仿宋" w:hAnsi="仿宋" w:eastAsia="仿宋"/>
          <w:color w:val="auto"/>
          <w:sz w:val="32"/>
          <w:szCs w:val="32"/>
          <w:highlight w:val="none"/>
        </w:rPr>
      </w:pPr>
      <w:bookmarkStart w:id="69" w:name="_Toc15377222"/>
      <w:r>
        <w:rPr>
          <w:rFonts w:hint="eastAsia" w:ascii="仿宋" w:hAnsi="仿宋" w:eastAsia="仿宋"/>
          <w:b/>
          <w:color w:val="auto"/>
          <w:sz w:val="32"/>
          <w:szCs w:val="32"/>
          <w:highlight w:val="none"/>
        </w:rPr>
        <w:t>（一）机关运行经费支出情况</w:t>
      </w:r>
      <w:bookmarkEnd w:id="69"/>
    </w:p>
    <w:p>
      <w:pPr>
        <w:shd w:val="clear"/>
        <w:spacing w:line="600" w:lineRule="exact"/>
        <w:ind w:firstLine="640" w:firstLineChars="200"/>
        <w:rPr>
          <w:rFonts w:ascii="仿宋_GB2312" w:eastAsia="仿宋_GB2312"/>
          <w:color w:val="auto"/>
          <w:sz w:val="32"/>
          <w:szCs w:val="32"/>
          <w:highlight w:val="none"/>
        </w:rPr>
      </w:pPr>
      <w:r>
        <w:rPr>
          <w:rFonts w:hint="eastAsia" w:ascii="仿宋" w:hAnsi="仿宋" w:eastAsia="仿宋" w:cs="仿宋"/>
          <w:b/>
          <w:bCs w:val="0"/>
          <w:color w:val="auto"/>
          <w:sz w:val="32"/>
          <w:szCs w:val="32"/>
          <w:highlight w:val="none"/>
          <w:lang w:val="en-US" w:eastAsia="zh-CN"/>
        </w:rPr>
        <w:t>2022年</w:t>
      </w:r>
      <w:r>
        <w:rPr>
          <w:rFonts w:hint="eastAsia" w:ascii="仿宋" w:hAnsi="仿宋" w:eastAsia="仿宋" w:cs="仿宋"/>
          <w:b/>
          <w:bCs w:val="0"/>
          <w:i w:val="0"/>
          <w:iCs w:val="0"/>
          <w:caps w:val="0"/>
          <w:color w:val="auto"/>
          <w:spacing w:val="0"/>
          <w:sz w:val="32"/>
          <w:szCs w:val="32"/>
          <w:highlight w:val="none"/>
        </w:rPr>
        <w:t>未发生机关运行经费支出</w:t>
      </w:r>
      <w:r>
        <w:rPr>
          <w:rFonts w:hint="eastAsia" w:ascii="仿宋" w:hAnsi="仿宋" w:eastAsia="仿宋" w:cs="仿宋"/>
          <w:b/>
          <w:bCs w:val="0"/>
          <w:i w:val="0"/>
          <w:iCs w:val="0"/>
          <w:caps w:val="0"/>
          <w:color w:val="auto"/>
          <w:spacing w:val="0"/>
          <w:sz w:val="32"/>
          <w:szCs w:val="32"/>
          <w:highlight w:val="none"/>
          <w:lang w:eastAsia="zh-CN"/>
        </w:rPr>
        <w:t>，</w:t>
      </w:r>
      <w:r>
        <w:rPr>
          <w:rFonts w:hint="eastAsia" w:ascii="仿宋" w:hAnsi="仿宋" w:eastAsia="仿宋" w:cs="仿宋"/>
          <w:b/>
          <w:bCs w:val="0"/>
          <w:i w:val="0"/>
          <w:iCs w:val="0"/>
          <w:caps w:val="0"/>
          <w:color w:val="auto"/>
          <w:spacing w:val="0"/>
          <w:sz w:val="32"/>
          <w:szCs w:val="32"/>
          <w:highlight w:val="none"/>
          <w:lang w:val="en-US" w:eastAsia="zh-CN"/>
        </w:rPr>
        <w:t>与2021年决算数持平</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70" w:name="_Toc15377223"/>
      <w:r>
        <w:rPr>
          <w:rFonts w:hint="eastAsia" w:ascii="仿宋" w:hAnsi="仿宋" w:eastAsia="仿宋"/>
          <w:b/>
          <w:color w:val="auto"/>
          <w:sz w:val="32"/>
          <w:szCs w:val="32"/>
          <w:highlight w:val="none"/>
        </w:rPr>
        <w:t>（二）政府采购支出情况</w:t>
      </w:r>
      <w:bookmarkEnd w:id="70"/>
    </w:p>
    <w:p>
      <w:pPr>
        <w:shd w:val="clea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广元市矿山安全培训中心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hd w:val="clea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71" w:name="_Toc15377224"/>
      <w:r>
        <w:rPr>
          <w:rFonts w:hint="eastAsia" w:ascii="仿宋" w:hAnsi="仿宋" w:eastAsia="仿宋"/>
          <w:b/>
          <w:color w:val="auto"/>
          <w:sz w:val="32"/>
          <w:szCs w:val="32"/>
          <w:highlight w:val="none"/>
        </w:rPr>
        <w:t>（三）国有资产占有使用情况</w:t>
      </w:r>
      <w:bookmarkEnd w:id="71"/>
    </w:p>
    <w:p>
      <w:pPr>
        <w:shd w:val="clea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广元市矿山安全培训中心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w:t>
      </w:r>
      <w:r>
        <w:rPr>
          <w:rFonts w:hint="eastAsia" w:ascii="仿宋_GB2312" w:eastAsia="仿宋_GB2312"/>
          <w:color w:val="auto"/>
          <w:sz w:val="32"/>
          <w:szCs w:val="32"/>
          <w:highlight w:val="none"/>
          <w:lang w:eastAsia="zh-CN"/>
        </w:rPr>
        <w:t>用于</w:t>
      </w:r>
      <w:r>
        <w:rPr>
          <w:rFonts w:hint="eastAsia" w:ascii="仿宋_GB2312" w:eastAsia="仿宋_GB2312"/>
          <w:color w:val="auto"/>
          <w:sz w:val="32"/>
          <w:szCs w:val="32"/>
          <w:highlight w:val="none"/>
        </w:rPr>
        <w:t>本辖区内各考试点监考工作</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shd w:val="clear"/>
        <w:autoSpaceDE w:val="0"/>
        <w:autoSpaceDN w:val="0"/>
        <w:adjustRightInd w:val="0"/>
        <w:spacing w:line="600" w:lineRule="exact"/>
        <w:ind w:firstLine="640"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7"/>
        <w:shd w:val="clea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color w:val="auto"/>
          <w:sz w:val="32"/>
          <w:szCs w:val="32"/>
          <w:highlight w:val="none"/>
          <w:lang w:eastAsia="zh-CN"/>
        </w:rPr>
        <w:t>“安全生产培训实操考试点建设资金”“</w:t>
      </w:r>
      <w:r>
        <w:rPr>
          <w:rFonts w:hint="eastAsia" w:ascii="仿宋_GB2312" w:hAnsi="仿宋_GB2312" w:eastAsia="仿宋_GB2312" w:cs="仿宋_GB2312"/>
          <w:color w:val="auto"/>
          <w:sz w:val="32"/>
          <w:szCs w:val="32"/>
          <w:highlight w:val="none"/>
        </w:rPr>
        <w:t>防灾减灾训练基地维护运行费</w:t>
      </w:r>
      <w:r>
        <w:rPr>
          <w:rFonts w:hint="eastAsia" w:hAnsi="仿宋_GB2312" w:cs="仿宋_GB2312"/>
          <w:color w:val="auto"/>
          <w:sz w:val="32"/>
          <w:szCs w:val="32"/>
          <w:highlight w:val="none"/>
          <w:lang w:eastAsia="zh-CN"/>
        </w:rPr>
        <w:t>”</w:t>
      </w:r>
      <w:r>
        <w:rPr>
          <w:rFonts w:hint="eastAsia" w:ascii="仿宋_GB2312" w:eastAsia="仿宋_GB2312"/>
          <w:color w:val="auto"/>
          <w:sz w:val="32"/>
          <w:szCs w:val="32"/>
          <w:highlight w:val="none"/>
        </w:rPr>
        <w:t>、</w:t>
      </w:r>
      <w:r>
        <w:rPr>
          <w:rFonts w:hint="eastAsia"/>
          <w:color w:val="auto"/>
          <w:sz w:val="32"/>
          <w:szCs w:val="32"/>
          <w:highlight w:val="none"/>
          <w:lang w:eastAsia="zh-CN"/>
        </w:rPr>
        <w:t>“</w:t>
      </w:r>
      <w:r>
        <w:rPr>
          <w:rFonts w:hint="eastAsia" w:ascii="仿宋_GB2312" w:eastAsia="仿宋_GB2312"/>
          <w:color w:val="auto"/>
          <w:sz w:val="32"/>
          <w:szCs w:val="32"/>
          <w:highlight w:val="none"/>
        </w:rPr>
        <w:t>考试中心日常维护运行费</w:t>
      </w:r>
      <w:r>
        <w:rPr>
          <w:rFonts w:hint="eastAsia"/>
          <w:color w:val="auto"/>
          <w:sz w:val="32"/>
          <w:szCs w:val="32"/>
          <w:highlight w:val="none"/>
          <w:lang w:eastAsia="zh-CN"/>
        </w:rPr>
        <w:t>”</w:t>
      </w:r>
      <w:r>
        <w:rPr>
          <w:rFonts w:hint="eastAsia" w:ascii="仿宋_GB2312" w:eastAsia="仿宋_GB2312"/>
          <w:color w:val="auto"/>
          <w:sz w:val="32"/>
          <w:szCs w:val="32"/>
          <w:highlight w:val="none"/>
        </w:rPr>
        <w:t>、</w:t>
      </w:r>
      <w:r>
        <w:rPr>
          <w:rFonts w:hint="eastAsia"/>
          <w:color w:val="auto"/>
          <w:sz w:val="32"/>
          <w:szCs w:val="32"/>
          <w:highlight w:val="none"/>
          <w:lang w:eastAsia="zh-CN"/>
        </w:rPr>
        <w:t>“</w:t>
      </w:r>
      <w:r>
        <w:rPr>
          <w:rFonts w:hint="eastAsia" w:ascii="仿宋_GB2312" w:eastAsia="仿宋_GB2312"/>
          <w:color w:val="auto"/>
          <w:sz w:val="32"/>
          <w:szCs w:val="32"/>
          <w:highlight w:val="none"/>
        </w:rPr>
        <w:t>考试点交叉监考费</w:t>
      </w:r>
      <w:r>
        <w:rPr>
          <w:rFonts w:asci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rPr>
        <w:t>等</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shd w:val="clear"/>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5"/>
        </w:numPr>
        <w:shd w:val="clear"/>
        <w:spacing w:line="600" w:lineRule="exact"/>
        <w:ind w:firstLine="660" w:firstLineChars="150"/>
        <w:jc w:val="center"/>
        <w:outlineLvl w:val="0"/>
        <w:rPr>
          <w:rStyle w:val="19"/>
          <w:rFonts w:ascii="黑体" w:hAnsi="黑体" w:eastAsia="黑体"/>
          <w:b w:val="0"/>
          <w:color w:val="auto"/>
          <w:highlight w:val="none"/>
        </w:rPr>
      </w:pPr>
      <w:bookmarkStart w:id="72" w:name="_Toc7904"/>
      <w:bookmarkStart w:id="73" w:name="_Toc15396613"/>
      <w:bookmarkStart w:id="74" w:name="_Toc15377225"/>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72"/>
      <w:bookmarkEnd w:id="73"/>
      <w:bookmarkEnd w:id="74"/>
    </w:p>
    <w:p>
      <w:pPr>
        <w:shd w:val="clear"/>
        <w:spacing w:line="600" w:lineRule="exact"/>
        <w:jc w:val="left"/>
        <w:rPr>
          <w:rFonts w:ascii="宋体"/>
          <w:b/>
          <w:color w:val="auto"/>
          <w:sz w:val="44"/>
          <w:szCs w:val="44"/>
          <w:highlight w:val="none"/>
        </w:rPr>
      </w:pPr>
    </w:p>
    <w:p>
      <w:pPr>
        <w:pStyle w:val="28"/>
        <w:shd w:val="clear"/>
        <w:spacing w:line="560" w:lineRule="exact"/>
        <w:ind w:firstLine="640" w:firstLineChars="200"/>
        <w:outlineLvl w:val="1"/>
        <w:rPr>
          <w:rFonts w:ascii="仿宋_GB2312" w:eastAsia="仿宋_GB2312"/>
          <w:color w:val="auto"/>
          <w:sz w:val="32"/>
          <w:szCs w:val="32"/>
          <w:highlight w:val="none"/>
        </w:rPr>
      </w:pPr>
      <w:bookmarkStart w:id="75" w:name="_Toc21155"/>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75"/>
    </w:p>
    <w:p>
      <w:pPr>
        <w:pStyle w:val="28"/>
        <w:shd w:val="clea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8"/>
        <w:shd w:val="clea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3.年末结转和结余：指单位按有关规定结转到下年或以后年度继续使用的资金。</w:t>
      </w:r>
    </w:p>
    <w:p>
      <w:pPr>
        <w:shd w:val="clear"/>
        <w:ind w:firstLine="640" w:firstLineChars="200"/>
        <w:rPr>
          <w:rFonts w:ascii="仿宋_GB2312" w:hAnsi="Calibri" w:eastAsia="仿宋_GB2312" w:cs="仿宋"/>
          <w:color w:val="auto"/>
          <w:kern w:val="0"/>
          <w:sz w:val="32"/>
          <w:szCs w:val="32"/>
          <w:highlight w:val="none"/>
        </w:rPr>
      </w:pPr>
      <w:r>
        <w:rPr>
          <w:rFonts w:hint="eastAsia" w:ascii="仿宋_GB2312" w:hAnsi="Calibri" w:eastAsia="仿宋_GB2312" w:cs="仿宋"/>
          <w:color w:val="auto"/>
          <w:kern w:val="0"/>
          <w:sz w:val="32"/>
          <w:szCs w:val="32"/>
          <w:highlight w:val="none"/>
        </w:rPr>
        <w:t>4</w:t>
      </w:r>
      <w:r>
        <w:rPr>
          <w:rFonts w:ascii="仿宋_GB2312" w:hAnsi="Calibri" w:eastAsia="仿宋_GB2312" w:cs="仿宋"/>
          <w:color w:val="auto"/>
          <w:kern w:val="0"/>
          <w:sz w:val="32"/>
          <w:szCs w:val="32"/>
          <w:highlight w:val="none"/>
        </w:rPr>
        <w:t>.</w:t>
      </w:r>
      <w:r>
        <w:rPr>
          <w:rFonts w:hint="eastAsia" w:ascii="仿宋_GB2312" w:hAnsi="Calibri" w:eastAsia="仿宋_GB2312" w:cs="仿宋"/>
          <w:color w:val="auto"/>
          <w:kern w:val="0"/>
          <w:sz w:val="32"/>
          <w:szCs w:val="32"/>
          <w:highlight w:val="none"/>
        </w:rPr>
        <w:t>社会保障和就业支出（类）行政事业单位养老支出（款）机关事业单位基本养老保险缴费支出（项）：指机关事业单位实施养老保险制度由单位缴纳的基本养老保险费支出。</w:t>
      </w:r>
    </w:p>
    <w:p>
      <w:pPr>
        <w:shd w:val="clear"/>
        <w:spacing w:line="560" w:lineRule="exact"/>
        <w:ind w:firstLine="640" w:firstLineChars="200"/>
        <w:rPr>
          <w:rFonts w:ascii="仿宋_GB2312" w:hAnsi="Calibri" w:eastAsia="仿宋_GB2312" w:cs="仿宋"/>
          <w:color w:val="auto"/>
          <w:kern w:val="0"/>
          <w:sz w:val="32"/>
          <w:szCs w:val="32"/>
          <w:highlight w:val="none"/>
        </w:rPr>
      </w:pPr>
      <w:r>
        <w:rPr>
          <w:rFonts w:hint="eastAsia" w:ascii="仿宋_GB2312" w:hAnsi="Calibri" w:eastAsia="仿宋_GB2312" w:cs="仿宋"/>
          <w:color w:val="auto"/>
          <w:kern w:val="0"/>
          <w:sz w:val="32"/>
          <w:szCs w:val="32"/>
          <w:highlight w:val="none"/>
        </w:rPr>
        <w:t>5</w:t>
      </w:r>
      <w:r>
        <w:rPr>
          <w:rFonts w:ascii="仿宋_GB2312" w:hAnsi="Calibri" w:eastAsia="仿宋_GB2312" w:cs="仿宋"/>
          <w:color w:val="auto"/>
          <w:kern w:val="0"/>
          <w:sz w:val="32"/>
          <w:szCs w:val="32"/>
          <w:highlight w:val="none"/>
        </w:rPr>
        <w:t>.</w:t>
      </w:r>
      <w:r>
        <w:rPr>
          <w:rFonts w:hint="eastAsia" w:ascii="仿宋_GB2312" w:hAnsi="Calibri" w:eastAsia="仿宋_GB2312" w:cs="仿宋"/>
          <w:color w:val="auto"/>
          <w:kern w:val="0"/>
          <w:sz w:val="32"/>
          <w:szCs w:val="32"/>
          <w:highlight w:val="none"/>
        </w:rPr>
        <w:t>卫生健康支出（类）行政事业单位医疗（款）事业单位医疗（项）：指财政部门安排的事业单位基本医疗保险经费，未参加医疗保险的事业单位公费医疗经费，按国家规定享受离休人员待遇的医疗费。</w:t>
      </w:r>
    </w:p>
    <w:p>
      <w:pPr>
        <w:shd w:val="clea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6.住房保障支出（类）住房改革障支出（款）住房公积金（项）：指行政事业单位按人力资源和社会保障部、财政部规定的基本工资和津贴补贴以及规定比例为职工缴纳的住房公积金。</w:t>
      </w:r>
    </w:p>
    <w:p>
      <w:pPr>
        <w:shd w:val="clear"/>
        <w:spacing w:line="560" w:lineRule="exact"/>
        <w:ind w:firstLine="640" w:firstLineChars="200"/>
        <w:rPr>
          <w:rStyle w:val="17"/>
          <w:rFonts w:ascii="仿宋_GB2312" w:eastAsia="仿宋_GB2312" w:cs="仿宋_GB2312"/>
          <w:b w:val="0"/>
          <w:bCs/>
          <w:color w:val="auto"/>
          <w:sz w:val="32"/>
          <w:szCs w:val="32"/>
          <w:highlight w:val="none"/>
        </w:rPr>
      </w:pPr>
      <w:r>
        <w:rPr>
          <w:rStyle w:val="17"/>
          <w:rFonts w:hint="eastAsia" w:ascii="仿宋_GB2312" w:eastAsia="仿宋_GB2312" w:cs="仿宋_GB2312"/>
          <w:b w:val="0"/>
          <w:bCs/>
          <w:color w:val="auto"/>
          <w:sz w:val="32"/>
          <w:szCs w:val="32"/>
          <w:highlight w:val="none"/>
        </w:rPr>
        <w:t>7.灾害防治及应急管理支出（类）应急管理事务（款）事业运行（项）：反映事业单位的基本支出，不包括行政单位（包括事项公务员管理的事业单位）后期服务中心、医务室等附属事业单位。</w:t>
      </w:r>
    </w:p>
    <w:p>
      <w:pPr>
        <w:shd w:val="clear"/>
        <w:spacing w:line="560" w:lineRule="exact"/>
        <w:ind w:firstLine="640" w:firstLineChars="200"/>
        <w:rPr>
          <w:rStyle w:val="17"/>
          <w:rFonts w:ascii="仿宋_GB2312" w:eastAsia="仿宋_GB2312"/>
          <w:b w:val="0"/>
          <w:bCs/>
          <w:color w:val="auto"/>
          <w:sz w:val="32"/>
          <w:szCs w:val="32"/>
          <w:highlight w:val="none"/>
        </w:rPr>
      </w:pPr>
      <w:r>
        <w:rPr>
          <w:rStyle w:val="17"/>
          <w:rFonts w:hint="eastAsia" w:ascii="仿宋_GB2312" w:eastAsia="仿宋_GB2312" w:cs="仿宋_GB2312"/>
          <w:b w:val="0"/>
          <w:bCs/>
          <w:color w:val="auto"/>
          <w:sz w:val="32"/>
          <w:szCs w:val="32"/>
          <w:highlight w:val="none"/>
        </w:rPr>
        <w:t>8.灾害防治及应急管理支出（类）应急管理事务（款）其他应急管理支出（项）：反映其他应急管理方面的支出。</w:t>
      </w:r>
    </w:p>
    <w:p>
      <w:pPr>
        <w:shd w:val="clear"/>
        <w:spacing w:line="560" w:lineRule="exact"/>
        <w:ind w:firstLine="640" w:firstLineChars="200"/>
        <w:rPr>
          <w:rFonts w:ascii="仿宋_GB2312" w:eastAsia="仿宋_GB2312"/>
          <w:color w:val="auto"/>
          <w:sz w:val="32"/>
          <w:szCs w:val="32"/>
          <w:highlight w:val="none"/>
        </w:rPr>
      </w:pPr>
      <w:r>
        <w:rPr>
          <w:rFonts w:hint="eastAsia" w:ascii="仿宋_GB2312" w:eastAsia="仿宋_GB2312" w:cs="仿宋_GB2312"/>
          <w:color w:val="auto"/>
          <w:sz w:val="32"/>
          <w:szCs w:val="32"/>
          <w:highlight w:val="none"/>
        </w:rPr>
        <w:t>9.基本支出：指为保障机构正常运转、完成日常工作任务而发生的人员支出和公用支出。</w:t>
      </w:r>
    </w:p>
    <w:p>
      <w:pPr>
        <w:shd w:val="clear"/>
        <w:spacing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 xml:space="preserve">10.项目支出：指在基本支出之外为完成特定行政任务和事业发展目标所发生的支出。 </w:t>
      </w:r>
    </w:p>
    <w:p>
      <w:pPr>
        <w:pStyle w:val="28"/>
        <w:shd w:val="clea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s="仿宋_GB2312"/>
          <w:color w:val="auto"/>
          <w:sz w:val="32"/>
          <w:szCs w:val="32"/>
          <w:highlight w:val="none"/>
        </w:rPr>
        <w:t>11.“三公”经费：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color w:val="auto"/>
          <w:sz w:val="32"/>
          <w:szCs w:val="32"/>
          <w:highlight w:val="none"/>
          <w:lang w:eastAsia="zh-CN"/>
        </w:rPr>
        <w:t>。</w:t>
      </w:r>
    </w:p>
    <w:p>
      <w:pPr>
        <w:pStyle w:val="28"/>
        <w:shd w:val="clear"/>
        <w:spacing w:line="560" w:lineRule="exact"/>
        <w:ind w:firstLine="640" w:firstLineChars="200"/>
        <w:rPr>
          <w:rFonts w:ascii="仿宋_GB2312" w:eastAsia="仿宋_GB2312"/>
          <w:color w:val="auto"/>
          <w:sz w:val="32"/>
          <w:szCs w:val="32"/>
          <w:highlight w:val="none"/>
        </w:rPr>
      </w:pPr>
      <w:r>
        <w:rPr>
          <w:rFonts w:hint="eastAsia" w:ascii="仿宋_GB2312" w:eastAsia="仿宋_GB2312" w:cs="仿宋_GB2312"/>
          <w:color w:val="auto"/>
          <w:sz w:val="32"/>
          <w:szCs w:val="32"/>
          <w:highlight w:val="none"/>
        </w:rPr>
        <w:t>12.机关运行经费：</w:t>
      </w:r>
      <w:r>
        <w:rPr>
          <w:rFonts w:hint="eastAsia" w:ascii="仿宋_GB2312" w:eastAsia="仿宋_GB2312"/>
          <w:color w:val="auto"/>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shd w:val="clear"/>
        <w:spacing w:line="560" w:lineRule="exact"/>
        <w:ind w:firstLine="640" w:firstLineChars="200"/>
        <w:rPr>
          <w:rFonts w:ascii="仿宋_GB2312" w:eastAsia="仿宋_GB2312"/>
          <w:color w:val="auto"/>
          <w:sz w:val="32"/>
          <w:szCs w:val="32"/>
          <w:highlight w:val="none"/>
        </w:rPr>
      </w:pPr>
    </w:p>
    <w:p>
      <w:pPr>
        <w:pStyle w:val="28"/>
        <w:shd w:val="clear"/>
        <w:spacing w:line="560" w:lineRule="exact"/>
        <w:ind w:firstLine="640" w:firstLineChars="200"/>
        <w:rPr>
          <w:rFonts w:ascii="仿宋_GB2312" w:eastAsia="仿宋_GB2312" w:cs="黑体"/>
          <w:color w:val="auto"/>
          <w:sz w:val="32"/>
          <w:szCs w:val="32"/>
          <w:highlight w:val="none"/>
        </w:rPr>
      </w:pPr>
    </w:p>
    <w:p>
      <w:pPr>
        <w:shd w:val="clear"/>
        <w:spacing w:line="600" w:lineRule="exact"/>
        <w:jc w:val="center"/>
        <w:outlineLvl w:val="9"/>
        <w:rPr>
          <w:rFonts w:hint="eastAsia" w:ascii="黑体" w:hAnsi="黑体" w:eastAsia="黑体"/>
          <w:color w:val="auto"/>
          <w:sz w:val="44"/>
          <w:szCs w:val="44"/>
          <w:highlight w:val="none"/>
        </w:rPr>
      </w:pPr>
      <w:bookmarkStart w:id="76" w:name="_Toc15396614"/>
      <w:bookmarkStart w:id="77" w:name="_Toc15377226"/>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0"/>
        <w:rPr>
          <w:rStyle w:val="19"/>
          <w:rFonts w:ascii="黑体" w:hAnsi="黑体" w:eastAsia="黑体"/>
          <w:b w:val="0"/>
          <w:color w:val="auto"/>
          <w:highlight w:val="none"/>
        </w:rPr>
      </w:pPr>
      <w:bookmarkStart w:id="78" w:name="_Toc23160"/>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 附件</w:t>
      </w:r>
      <w:bookmarkEnd w:id="76"/>
      <w:bookmarkEnd w:id="78"/>
    </w:p>
    <w:p>
      <w:pPr>
        <w:keepNext w:val="0"/>
        <w:keepLines w:val="0"/>
        <w:pageBreakBefore w:val="0"/>
        <w:shd w:val="clear"/>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none"/>
        </w:rPr>
      </w:pPr>
    </w:p>
    <w:p>
      <w:pPr>
        <w:shd w:val="clear"/>
        <w:spacing w:line="600" w:lineRule="exact"/>
        <w:jc w:val="center"/>
        <w:outlineLvl w:val="1"/>
        <w:rPr>
          <w:rFonts w:hint="eastAsia" w:ascii="宋体" w:hAnsi="宋体" w:eastAsia="宋体" w:cs="宋体"/>
          <w:color w:val="auto"/>
          <w:kern w:val="0"/>
          <w:sz w:val="32"/>
          <w:szCs w:val="32"/>
          <w:highlight w:val="none"/>
          <w:lang w:val="en-US" w:eastAsia="zh-CN" w:bidi="ar-SA"/>
        </w:rPr>
      </w:pPr>
      <w:bookmarkStart w:id="79" w:name="_Toc16208"/>
      <w:bookmarkStart w:id="80" w:name="_Toc15396618"/>
      <w:r>
        <w:rPr>
          <w:rFonts w:hint="eastAsia" w:ascii="宋体" w:hAnsi="宋体" w:eastAsia="宋体" w:cs="宋体"/>
          <w:color w:val="auto"/>
          <w:kern w:val="0"/>
          <w:sz w:val="32"/>
          <w:szCs w:val="32"/>
          <w:highlight w:val="none"/>
          <w:lang w:val="en-US" w:eastAsia="zh-CN" w:bidi="ar-SA"/>
        </w:rPr>
        <w:t>部门预算项目支出绩效自评表（2022年度）</w:t>
      </w:r>
      <w:bookmarkEnd w:id="79"/>
    </w:p>
    <w:p>
      <w:pPr>
        <w:pStyle w:val="7"/>
        <w:shd w:val="clea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hAnsi="Calibri" w:cs="仿宋"/>
          <w:color w:val="auto"/>
          <w:kern w:val="0"/>
          <w:sz w:val="32"/>
          <w:szCs w:val="32"/>
          <w:highlight w:val="none"/>
          <w:lang w:val="en-US" w:eastAsia="zh-CN" w:bidi="ar-SA"/>
        </w:rPr>
        <w:t>见附件</w:t>
      </w:r>
    </w:p>
    <w:p>
      <w:pPr>
        <w:pStyle w:val="7"/>
        <w:shd w:val="clear"/>
        <w:rPr>
          <w:rFonts w:hint="eastAsia" w:ascii="仿宋_GB2312" w:hAnsi="Calibri" w:eastAsia="仿宋_GB2312" w:cs="仿宋"/>
          <w:color w:val="auto"/>
          <w:kern w:val="0"/>
          <w:sz w:val="32"/>
          <w:szCs w:val="32"/>
          <w:highlight w:val="none"/>
          <w:lang w:val="en-US" w:eastAsia="zh-CN" w:bidi="ar-SA"/>
        </w:rPr>
      </w:pPr>
    </w:p>
    <w:p>
      <w:pPr>
        <w:pStyle w:val="7"/>
        <w:shd w:val="clear"/>
        <w:rPr>
          <w:rFonts w:hint="eastAsia" w:ascii="仿宋_GB2312" w:hAnsi="Calibri" w:eastAsia="仿宋_GB2312" w:cs="仿宋"/>
          <w:color w:val="auto"/>
          <w:kern w:val="0"/>
          <w:sz w:val="32"/>
          <w:szCs w:val="32"/>
          <w:highlight w:val="none"/>
          <w:lang w:val="en-US" w:eastAsia="zh-CN" w:bidi="ar-SA"/>
        </w:rPr>
      </w:pPr>
    </w:p>
    <w:p>
      <w:pPr>
        <w:pStyle w:val="7"/>
        <w:shd w:val="clear"/>
        <w:rPr>
          <w:rFonts w:hint="eastAsia" w:ascii="仿宋_GB2312" w:hAnsi="Calibri" w:eastAsia="仿宋_GB2312" w:cs="仿宋"/>
          <w:color w:val="auto"/>
          <w:kern w:val="0"/>
          <w:sz w:val="32"/>
          <w:szCs w:val="32"/>
          <w:highlight w:val="none"/>
          <w:lang w:val="en-US" w:eastAsia="zh-CN" w:bidi="ar-SA"/>
        </w:rPr>
      </w:pPr>
    </w:p>
    <w:p>
      <w:pPr>
        <w:pStyle w:val="7"/>
        <w:shd w:val="clear"/>
        <w:rPr>
          <w:rFonts w:hint="eastAsia" w:ascii="仿宋_GB2312" w:hAnsi="Calibri" w:eastAsia="仿宋_GB2312" w:cs="仿宋"/>
          <w:color w:val="auto"/>
          <w:kern w:val="0"/>
          <w:sz w:val="32"/>
          <w:szCs w:val="32"/>
          <w:highlight w:val="none"/>
          <w:lang w:val="en-US" w:eastAsia="zh-CN" w:bidi="ar-SA"/>
        </w:rPr>
      </w:pPr>
    </w:p>
    <w:p>
      <w:pPr>
        <w:pStyle w:val="7"/>
        <w:shd w:val="clear"/>
        <w:rPr>
          <w:rFonts w:hint="eastAsia" w:ascii="仿宋_GB2312" w:hAnsi="Calibri" w:eastAsia="仿宋_GB2312" w:cs="仿宋"/>
          <w:color w:val="auto"/>
          <w:kern w:val="0"/>
          <w:sz w:val="32"/>
          <w:szCs w:val="32"/>
          <w:highlight w:val="none"/>
          <w:lang w:val="en-US" w:eastAsia="zh-CN" w:bidi="ar-SA"/>
        </w:rPr>
      </w:pPr>
    </w:p>
    <w:p>
      <w:pPr>
        <w:pStyle w:val="7"/>
        <w:shd w:val="clear"/>
        <w:rPr>
          <w:rFonts w:hint="eastAsia" w:ascii="仿宋_GB2312" w:hAnsi="Calibri" w:eastAsia="仿宋_GB2312" w:cs="仿宋"/>
          <w:color w:val="auto"/>
          <w:kern w:val="0"/>
          <w:sz w:val="32"/>
          <w:szCs w:val="32"/>
          <w:highlight w:val="none"/>
          <w:lang w:val="en-US" w:eastAsia="zh-CN" w:bidi="ar-SA"/>
        </w:rPr>
      </w:pPr>
    </w:p>
    <w:p>
      <w:pPr>
        <w:pStyle w:val="7"/>
        <w:shd w:val="clear"/>
        <w:rPr>
          <w:rFonts w:hint="eastAsia" w:ascii="仿宋_GB2312" w:hAnsi="Calibri" w:eastAsia="仿宋_GB2312" w:cs="仿宋"/>
          <w:color w:val="auto"/>
          <w:kern w:val="0"/>
          <w:sz w:val="32"/>
          <w:szCs w:val="32"/>
          <w:highlight w:val="none"/>
          <w:lang w:val="en-US" w:eastAsia="zh-CN" w:bidi="ar-SA"/>
        </w:rPr>
      </w:pPr>
    </w:p>
    <w:p>
      <w:pPr>
        <w:pStyle w:val="7"/>
        <w:shd w:val="clear"/>
        <w:rPr>
          <w:rFonts w:hint="eastAsia" w:ascii="仿宋_GB2312" w:hAnsi="Calibri" w:eastAsia="仿宋_GB2312" w:cs="仿宋"/>
          <w:color w:val="auto"/>
          <w:kern w:val="0"/>
          <w:sz w:val="32"/>
          <w:szCs w:val="32"/>
          <w:highlight w:val="none"/>
          <w:lang w:val="en-US" w:eastAsia="zh-CN" w:bidi="ar-SA"/>
        </w:rPr>
      </w:pPr>
    </w:p>
    <w:p>
      <w:pPr>
        <w:pStyle w:val="7"/>
        <w:shd w:val="clear"/>
        <w:rPr>
          <w:rFonts w:hint="eastAsia" w:ascii="仿宋_GB2312" w:hAnsi="Calibri" w:eastAsia="仿宋_GB2312" w:cs="仿宋"/>
          <w:color w:val="auto"/>
          <w:kern w:val="0"/>
          <w:sz w:val="32"/>
          <w:szCs w:val="32"/>
          <w:highlight w:val="none"/>
          <w:lang w:val="en-US" w:eastAsia="zh-CN" w:bidi="ar-SA"/>
        </w:rPr>
      </w:pPr>
    </w:p>
    <w:p>
      <w:pPr>
        <w:pStyle w:val="7"/>
        <w:shd w:val="clear"/>
        <w:rPr>
          <w:rFonts w:hint="eastAsia" w:ascii="仿宋_GB2312" w:hAnsi="Calibri" w:eastAsia="仿宋_GB2312" w:cs="仿宋"/>
          <w:color w:val="auto"/>
          <w:kern w:val="0"/>
          <w:sz w:val="32"/>
          <w:szCs w:val="32"/>
          <w:highlight w:val="none"/>
          <w:lang w:val="en-US" w:eastAsia="zh-CN" w:bidi="ar-SA"/>
        </w:rPr>
      </w:pPr>
    </w:p>
    <w:p>
      <w:pPr>
        <w:pStyle w:val="7"/>
        <w:shd w:val="clear"/>
        <w:rPr>
          <w:rFonts w:hint="eastAsia" w:ascii="仿宋_GB2312" w:hAnsi="Calibri" w:eastAsia="仿宋_GB2312" w:cs="仿宋"/>
          <w:color w:val="auto"/>
          <w:kern w:val="0"/>
          <w:sz w:val="32"/>
          <w:szCs w:val="32"/>
          <w:highlight w:val="none"/>
          <w:lang w:val="en-US" w:eastAsia="zh-CN" w:bidi="ar-SA"/>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0"/>
        <w:rPr>
          <w:rFonts w:hint="eastAsia" w:ascii="仿宋" w:hAnsi="仿宋" w:eastAsia="仿宋"/>
          <w:b w:val="0"/>
          <w:color w:val="auto"/>
          <w:highlight w:val="none"/>
        </w:rPr>
      </w:pPr>
      <w:bookmarkStart w:id="81" w:name="_Toc10930"/>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 附表</w:t>
      </w:r>
      <w:bookmarkEnd w:id="77"/>
      <w:bookmarkEnd w:id="80"/>
      <w:bookmarkEnd w:id="81"/>
      <w:bookmarkStart w:id="82" w:name="_Toc15396619"/>
    </w:p>
    <w:p>
      <w:pPr>
        <w:pStyle w:val="5"/>
        <w:shd w:val="clear"/>
        <w:rPr>
          <w:rFonts w:ascii="仿宋" w:hAnsi="仿宋" w:eastAsia="仿宋"/>
          <w:color w:val="auto"/>
          <w:highlight w:val="none"/>
        </w:rPr>
      </w:pPr>
      <w:bookmarkStart w:id="83" w:name="_Toc11772"/>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bookmarkEnd w:id="82"/>
      <w:bookmarkEnd w:id="83"/>
    </w:p>
    <w:p>
      <w:pPr>
        <w:pStyle w:val="5"/>
        <w:shd w:val="clear"/>
        <w:rPr>
          <w:rFonts w:ascii="仿宋" w:hAnsi="仿宋" w:eastAsia="仿宋"/>
          <w:color w:val="auto"/>
          <w:highlight w:val="none"/>
        </w:rPr>
      </w:pPr>
      <w:bookmarkStart w:id="84" w:name="_Toc15396620"/>
      <w:bookmarkStart w:id="85" w:name="_Toc23104"/>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bookmarkEnd w:id="84"/>
      <w:bookmarkEnd w:id="85"/>
    </w:p>
    <w:p>
      <w:pPr>
        <w:pStyle w:val="5"/>
        <w:shd w:val="clear"/>
        <w:rPr>
          <w:rFonts w:ascii="仿宋" w:hAnsi="仿宋" w:eastAsia="仿宋"/>
          <w:color w:val="auto"/>
          <w:highlight w:val="none"/>
        </w:rPr>
      </w:pPr>
      <w:bookmarkStart w:id="86" w:name="_Toc15396621"/>
      <w:bookmarkStart w:id="87" w:name="_Toc24506"/>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bookmarkEnd w:id="86"/>
      <w:bookmarkEnd w:id="87"/>
    </w:p>
    <w:p>
      <w:pPr>
        <w:pStyle w:val="5"/>
        <w:shd w:val="clear"/>
        <w:rPr>
          <w:rFonts w:ascii="仿宋" w:hAnsi="仿宋" w:eastAsia="仿宋"/>
          <w:b w:val="0"/>
          <w:color w:val="auto"/>
          <w:highlight w:val="none"/>
        </w:rPr>
      </w:pPr>
      <w:bookmarkStart w:id="88" w:name="_Toc15396622"/>
      <w:bookmarkStart w:id="89" w:name="_Toc27243"/>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bookmarkEnd w:id="88"/>
      <w:bookmarkEnd w:id="89"/>
    </w:p>
    <w:p>
      <w:pPr>
        <w:pStyle w:val="5"/>
        <w:shd w:val="clear"/>
        <w:rPr>
          <w:rStyle w:val="20"/>
          <w:rFonts w:ascii="仿宋" w:hAnsi="仿宋" w:eastAsia="仿宋"/>
          <w:b w:val="0"/>
          <w:bCs w:val="0"/>
          <w:color w:val="auto"/>
          <w:highlight w:val="none"/>
        </w:rPr>
      </w:pPr>
      <w:bookmarkStart w:id="90" w:name="_Toc15396623"/>
      <w:bookmarkStart w:id="91" w:name="_Toc2858"/>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bookmarkEnd w:id="90"/>
      <w:bookmarkEnd w:id="91"/>
      <w:bookmarkStart w:id="92" w:name="_Toc15396624"/>
    </w:p>
    <w:p>
      <w:pPr>
        <w:pStyle w:val="5"/>
        <w:shd w:val="clear"/>
        <w:rPr>
          <w:rFonts w:ascii="仿宋" w:hAnsi="仿宋" w:eastAsia="仿宋"/>
          <w:color w:val="auto"/>
          <w:highlight w:val="none"/>
        </w:rPr>
      </w:pPr>
      <w:bookmarkStart w:id="93" w:name="_Toc28643"/>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bookmarkEnd w:id="92"/>
      <w:bookmarkEnd w:id="93"/>
    </w:p>
    <w:p>
      <w:pPr>
        <w:pStyle w:val="5"/>
        <w:shd w:val="clear"/>
        <w:rPr>
          <w:rFonts w:ascii="仿宋" w:hAnsi="仿宋" w:eastAsia="仿宋"/>
          <w:color w:val="auto"/>
          <w:highlight w:val="none"/>
        </w:rPr>
      </w:pPr>
      <w:bookmarkStart w:id="94" w:name="_Toc15396625"/>
      <w:bookmarkStart w:id="95" w:name="_Toc4235"/>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bookmarkEnd w:id="94"/>
      <w:bookmarkEnd w:id="95"/>
    </w:p>
    <w:p>
      <w:pPr>
        <w:pStyle w:val="5"/>
        <w:shd w:val="clear"/>
        <w:rPr>
          <w:rFonts w:ascii="仿宋" w:hAnsi="仿宋" w:eastAsia="仿宋"/>
          <w:color w:val="auto"/>
          <w:highlight w:val="none"/>
        </w:rPr>
      </w:pPr>
      <w:bookmarkStart w:id="96" w:name="_Toc15396626"/>
      <w:bookmarkStart w:id="97" w:name="_Toc5905"/>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bookmarkEnd w:id="96"/>
      <w:bookmarkEnd w:id="97"/>
    </w:p>
    <w:p>
      <w:pPr>
        <w:pStyle w:val="5"/>
        <w:shd w:val="clear"/>
        <w:rPr>
          <w:rFonts w:ascii="仿宋" w:hAnsi="仿宋" w:eastAsia="仿宋"/>
          <w:color w:val="auto"/>
          <w:highlight w:val="none"/>
        </w:rPr>
      </w:pPr>
      <w:bookmarkStart w:id="98" w:name="_Toc15396627"/>
      <w:bookmarkStart w:id="99" w:name="_Toc2866"/>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bookmarkEnd w:id="98"/>
      <w:bookmarkEnd w:id="99"/>
    </w:p>
    <w:p>
      <w:pPr>
        <w:pStyle w:val="5"/>
        <w:shd w:val="clear"/>
        <w:rPr>
          <w:rFonts w:ascii="仿宋" w:hAnsi="仿宋" w:eastAsia="仿宋"/>
          <w:color w:val="auto"/>
          <w:highlight w:val="none"/>
        </w:rPr>
      </w:pPr>
      <w:bookmarkStart w:id="100" w:name="_Toc15396628"/>
      <w:bookmarkStart w:id="101" w:name="_Toc5153"/>
      <w:r>
        <w:rPr>
          <w:rStyle w:val="20"/>
          <w:rFonts w:hint="eastAsia" w:ascii="仿宋" w:hAnsi="仿宋" w:eastAsia="仿宋"/>
          <w:b w:val="0"/>
          <w:bCs w:val="0"/>
          <w:color w:val="auto"/>
          <w:highlight w:val="none"/>
        </w:rPr>
        <w:t>十、</w:t>
      </w:r>
      <w:bookmarkEnd w:id="100"/>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bookmarkEnd w:id="101"/>
    </w:p>
    <w:p>
      <w:pPr>
        <w:pStyle w:val="5"/>
        <w:shd w:val="clear"/>
        <w:rPr>
          <w:rFonts w:ascii="仿宋" w:hAnsi="仿宋" w:eastAsia="仿宋"/>
          <w:color w:val="auto"/>
          <w:highlight w:val="none"/>
        </w:rPr>
      </w:pPr>
      <w:bookmarkStart w:id="102" w:name="_Toc15396629"/>
      <w:bookmarkStart w:id="103" w:name="_Toc5133"/>
      <w:r>
        <w:rPr>
          <w:rStyle w:val="20"/>
          <w:rFonts w:hint="eastAsia" w:ascii="仿宋" w:hAnsi="仿宋" w:eastAsia="仿宋"/>
          <w:b w:val="0"/>
          <w:bCs w:val="0"/>
          <w:color w:val="auto"/>
          <w:highlight w:val="none"/>
        </w:rPr>
        <w:t>十一、</w:t>
      </w:r>
      <w:bookmarkEnd w:id="102"/>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w:t>
      </w:r>
      <w:r>
        <w:rPr>
          <w:rStyle w:val="20"/>
          <w:rFonts w:hint="eastAsia" w:ascii="仿宋" w:hAnsi="仿宋" w:eastAsia="仿宋"/>
          <w:b w:val="0"/>
          <w:bCs w:val="0"/>
          <w:color w:val="auto"/>
          <w:highlight w:val="none"/>
          <w:lang w:eastAsia="zh-CN"/>
        </w:rPr>
        <w:t>财政拨款收入</w:t>
      </w:r>
      <w:r>
        <w:rPr>
          <w:rStyle w:val="20"/>
          <w:rFonts w:hint="eastAsia" w:ascii="仿宋" w:hAnsi="仿宋" w:eastAsia="仿宋"/>
          <w:b w:val="0"/>
          <w:bCs w:val="0"/>
          <w:color w:val="auto"/>
          <w:highlight w:val="none"/>
        </w:rPr>
        <w:t>支出决算表</w:t>
      </w:r>
      <w:bookmarkEnd w:id="103"/>
    </w:p>
    <w:p>
      <w:pPr>
        <w:pStyle w:val="5"/>
        <w:shd w:val="clear"/>
        <w:rPr>
          <w:rFonts w:ascii="仿宋" w:hAnsi="仿宋" w:eastAsia="仿宋"/>
          <w:color w:val="auto"/>
          <w:highlight w:val="none"/>
        </w:rPr>
      </w:pPr>
      <w:bookmarkStart w:id="104" w:name="_Toc15396630"/>
      <w:bookmarkStart w:id="105" w:name="_Toc9235"/>
      <w:r>
        <w:rPr>
          <w:rStyle w:val="20"/>
          <w:rFonts w:hint="eastAsia" w:ascii="仿宋" w:hAnsi="仿宋" w:eastAsia="仿宋"/>
          <w:b w:val="0"/>
          <w:bCs w:val="0"/>
          <w:color w:val="auto"/>
          <w:highlight w:val="none"/>
        </w:rPr>
        <w:t>十二、</w:t>
      </w:r>
      <w:bookmarkEnd w:id="104"/>
      <w:r>
        <w:rPr>
          <w:rStyle w:val="20"/>
          <w:rFonts w:hint="eastAsia" w:ascii="仿宋" w:hAnsi="仿宋" w:eastAsia="仿宋"/>
          <w:b w:val="0"/>
          <w:bCs w:val="0"/>
          <w:color w:val="auto"/>
          <w:highlight w:val="none"/>
          <w:lang w:eastAsia="zh-CN"/>
        </w:rPr>
        <w:t>国有资本经营预算财政拨款支出决算表</w:t>
      </w:r>
      <w:bookmarkEnd w:id="105"/>
    </w:p>
    <w:p>
      <w:pPr>
        <w:pStyle w:val="5"/>
        <w:shd w:val="clear"/>
        <w:rPr>
          <w:rFonts w:hint="eastAsia" w:eastAsia="仿宋"/>
          <w:color w:val="auto"/>
          <w:highlight w:val="none"/>
          <w:lang w:eastAsia="zh-CN"/>
        </w:rPr>
      </w:pPr>
      <w:bookmarkStart w:id="106" w:name="_Toc15396631"/>
      <w:bookmarkStart w:id="107" w:name="_Toc25809"/>
      <w:r>
        <w:rPr>
          <w:rStyle w:val="20"/>
          <w:rFonts w:hint="eastAsia" w:ascii="仿宋" w:hAnsi="仿宋" w:eastAsia="仿宋"/>
          <w:b w:val="0"/>
          <w:bCs w:val="0"/>
          <w:color w:val="auto"/>
          <w:highlight w:val="none"/>
        </w:rPr>
        <w:t>十三、</w:t>
      </w:r>
      <w:bookmarkEnd w:id="106"/>
      <w:r>
        <w:rPr>
          <w:rStyle w:val="20"/>
          <w:rFonts w:hint="eastAsia" w:ascii="仿宋" w:hAnsi="仿宋" w:eastAsia="仿宋"/>
          <w:b w:val="0"/>
          <w:bCs w:val="0"/>
          <w:color w:val="auto"/>
          <w:highlight w:val="none"/>
          <w:lang w:eastAsia="zh-CN"/>
        </w:rPr>
        <w:t>财政拨款“三公”经费支出决算表</w:t>
      </w:r>
      <w:bookmarkEnd w:id="107"/>
    </w:p>
    <w:sectPr>
      <w:footerReference r:id="rId5" w:type="first"/>
      <w:footerReference r:id="rId4" w:type="default"/>
      <w:pgSz w:w="11906" w:h="16838"/>
      <w:pgMar w:top="1440" w:right="1800" w:bottom="1383"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Times New Roman"/>
    <w:panose1 w:val="02010609030101010101"/>
    <w:charset w:val="86"/>
    <w:family w:val="modern"/>
    <w:pitch w:val="default"/>
    <w:sig w:usb0="00000000" w:usb1="00000000" w:usb2="0000001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方正小标宋简体">
    <w:altName w:val="Times New Roman"/>
    <w:panose1 w:val="02000000000000000000"/>
    <w:charset w:val="86"/>
    <w:family w:val="script"/>
    <w:pitch w:val="default"/>
    <w:sig w:usb0="00000000" w:usb1="00000000" w:usb2="00000000" w:usb3="00000000" w:csb0="00040000" w:csb1="00000000"/>
  </w:font>
  <w:font w:name="微软雅黑">
    <w:altName w:val="汉仪旗黑KW 55S"/>
    <w:panose1 w:val="020B0503020204020204"/>
    <w:charset w:val="86"/>
    <w:family w:val="swiss"/>
    <w:pitch w:val="default"/>
    <w:sig w:usb0="00000000" w:usb1="00000000" w:usb2="00000016" w:usb3="00000000" w:csb0="0004001F" w:csb1="0000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旗黑KW 55S">
    <w:panose1 w:val="00020600040101010101"/>
    <w:charset w:val="86"/>
    <w:family w:val="auto"/>
    <w:pitch w:val="default"/>
    <w:sig w:usb0="A00002BF" w:usb1="3ACF7CFA" w:usb2="00000016" w:usb3="00000000" w:csb0="0004009F" w:csb1="DFD7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AClSD0ZgQAAGEEAAAOAAAAZHJzL2Uyb0RvYy54bWwBYQSe+z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5B748F9"/>
    <w:rsid w:val="0A2032A3"/>
    <w:rsid w:val="0B8A37D8"/>
    <w:rsid w:val="10C055FF"/>
    <w:rsid w:val="118107EC"/>
    <w:rsid w:val="11DD6519"/>
    <w:rsid w:val="13201BB2"/>
    <w:rsid w:val="16BB723D"/>
    <w:rsid w:val="18015F3F"/>
    <w:rsid w:val="1BE8440E"/>
    <w:rsid w:val="1D155CEE"/>
    <w:rsid w:val="202043A8"/>
    <w:rsid w:val="20F57F95"/>
    <w:rsid w:val="21CF21DC"/>
    <w:rsid w:val="21EF5656"/>
    <w:rsid w:val="240371BF"/>
    <w:rsid w:val="25711CC6"/>
    <w:rsid w:val="25C741E6"/>
    <w:rsid w:val="274A04C5"/>
    <w:rsid w:val="27842671"/>
    <w:rsid w:val="29FD04D3"/>
    <w:rsid w:val="2ABE7A3E"/>
    <w:rsid w:val="2CA234A8"/>
    <w:rsid w:val="2D4D5AAD"/>
    <w:rsid w:val="2EFA178C"/>
    <w:rsid w:val="30B46D73"/>
    <w:rsid w:val="319F7F4E"/>
    <w:rsid w:val="383D272C"/>
    <w:rsid w:val="389A2B75"/>
    <w:rsid w:val="39AE70AB"/>
    <w:rsid w:val="3AD46C94"/>
    <w:rsid w:val="3C0C0783"/>
    <w:rsid w:val="3DA53531"/>
    <w:rsid w:val="3F9F3A96"/>
    <w:rsid w:val="41085755"/>
    <w:rsid w:val="41AD6096"/>
    <w:rsid w:val="4663632C"/>
    <w:rsid w:val="47E8094B"/>
    <w:rsid w:val="48B445F1"/>
    <w:rsid w:val="48BF60AB"/>
    <w:rsid w:val="493C27E9"/>
    <w:rsid w:val="496F39ED"/>
    <w:rsid w:val="49FF41D3"/>
    <w:rsid w:val="4BE068DB"/>
    <w:rsid w:val="4BF6002B"/>
    <w:rsid w:val="4CDB6621"/>
    <w:rsid w:val="4D3C2946"/>
    <w:rsid w:val="4DA042E0"/>
    <w:rsid w:val="4ECE2238"/>
    <w:rsid w:val="51DB4B86"/>
    <w:rsid w:val="55333C3E"/>
    <w:rsid w:val="562F1873"/>
    <w:rsid w:val="58686708"/>
    <w:rsid w:val="587B21CF"/>
    <w:rsid w:val="61FE77ED"/>
    <w:rsid w:val="64CA39A1"/>
    <w:rsid w:val="669C56B2"/>
    <w:rsid w:val="69630ADE"/>
    <w:rsid w:val="6A4F0F97"/>
    <w:rsid w:val="6C4A05C8"/>
    <w:rsid w:val="6D3B1A89"/>
    <w:rsid w:val="71BF4EC2"/>
    <w:rsid w:val="72734D90"/>
    <w:rsid w:val="72BC2678"/>
    <w:rsid w:val="7412278C"/>
    <w:rsid w:val="7904082E"/>
    <w:rsid w:val="79E7B28D"/>
    <w:rsid w:val="7AB756AF"/>
    <w:rsid w:val="7D637F86"/>
    <w:rsid w:val="7F9F20EE"/>
    <w:rsid w:val="9E3A10E2"/>
    <w:rsid w:val="F2E1F9D4"/>
    <w:rsid w:val="F72F8822"/>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spacing w:after="120"/>
      <w:ind w:left="420" w:leftChars="200"/>
    </w:p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4"/>
    <w:qFormat/>
    <w:uiPriority w:val="9"/>
    <w:rPr>
      <w:rFonts w:ascii="Times New Roman" w:hAnsi="Times New Roman"/>
      <w:b/>
      <w:bCs/>
      <w:kern w:val="44"/>
      <w:sz w:val="44"/>
      <w:szCs w:val="44"/>
    </w:rPr>
  </w:style>
  <w:style w:type="character" w:customStyle="1" w:styleId="20">
    <w:name w:val="标题 2 Char"/>
    <w:basedOn w:val="16"/>
    <w:link w:val="5"/>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6"/>
    <w:qFormat/>
    <w:uiPriority w:val="9"/>
    <w:rPr>
      <w:rFonts w:ascii="Times New Roman" w:hAnsi="Times New Roman"/>
      <w:b/>
      <w:bCs/>
      <w:kern w:val="2"/>
      <w:sz w:val="32"/>
      <w:szCs w:val="32"/>
    </w:r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uiPriority w:val="0"/>
    <w:pPr>
      <w:ind w:leftChars="0"/>
    </w:pPr>
    <w:rPr>
      <w:rFonts w:ascii="Times New Roman" w:hAnsi="Times New Roman" w:eastAsia="宋体" w:cs="Times New Roman"/>
      <w:sz w:val="20"/>
      <w:szCs w:val="20"/>
    </w:rPr>
  </w:style>
  <w:style w:type="paragraph" w:customStyle="1" w:styleId="34">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SUS\Desktop\2022&#24180;&#20915;&#31639;&#20844;&#24320;&#30456;&#20851;&#36164;&#26009;\&#26426;&#20851;&#20915;&#31639;&#20844;&#24320;&#36741;&#21161;&#34920;&#65288;&#21508;&#31181;&#22270;&#6528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SUS\Desktop\2022&#24180;&#20915;&#31639;&#20844;&#24320;&#30456;&#20851;&#36164;&#26009;\&#26426;&#20851;&#20915;&#31639;&#20844;&#24320;&#36741;&#21161;&#34920;&#65288;&#21508;&#31181;&#22270;&#6528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SUS\Desktop\2022&#24180;&#20915;&#31639;&#20844;&#24320;&#30456;&#20851;&#36164;&#26009;\&#26426;&#20851;&#20915;&#31639;&#20844;&#24320;&#36741;&#21161;&#34920;&#65288;&#21508;&#31181;&#22270;&#6528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SUS\Desktop\2022&#24180;&#20915;&#31639;&#20844;&#24320;&#30456;&#20851;&#36164;&#26009;\&#26426;&#20851;&#20915;&#31639;&#20844;&#24320;&#36741;&#21161;&#34920;&#65288;&#21508;&#31181;&#22270;&#6528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SUS\Desktop\2022&#24180;&#20915;&#31639;&#20844;&#24320;&#30456;&#20851;&#36164;&#26009;\&#26426;&#20851;&#20915;&#31639;&#20844;&#24320;&#36741;&#21161;&#34920;&#65288;&#21508;&#31181;&#22270;&#65289;.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5991;&#20214;\2023\2022&#24180;&#20915;&#31639;&#20844;&#24320;&#30456;&#20851;&#36164;&#26009;\&#26426;&#20851;&#20915;&#31639;&#20844;&#24320;&#36741;&#21161;&#34920;&#65288;&#21508;&#31181;&#22270;&#65289;.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5991;&#20214;\2023\2022&#24180;&#20915;&#31639;&#20844;&#24320;&#30456;&#20851;&#36164;&#26009;\&#26426;&#20851;&#20915;&#31639;&#20844;&#24320;&#36741;&#21161;&#34920;&#65288;&#21508;&#31181;&#22270;&#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'[机关决算公开辅助表（各种图）.xlsx]机关1'!$B$13:$B$14</c:f>
              <c:strCache>
                <c:ptCount val="2"/>
                <c:pt idx="0">
                  <c:v>2021年收支总计</c:v>
                </c:pt>
                <c:pt idx="1">
                  <c:v>2022年收支总计</c:v>
                </c:pt>
              </c:strCache>
            </c:strRef>
          </c:cat>
          <c:val>
            <c:numRef>
              <c:f>'[机关决算公开辅助表（各种图）.xlsx]机关1'!$C$13:$C$14</c:f>
              <c:numCache>
                <c:formatCode>General</c:formatCode>
                <c:ptCount val="2"/>
                <c:pt idx="0">
                  <c:v>179</c:v>
                </c:pt>
                <c:pt idx="1">
                  <c:v>185.06</c:v>
                </c:pt>
              </c:numCache>
            </c:numRef>
          </c:val>
        </c:ser>
        <c:dLbls>
          <c:showLegendKey val="0"/>
          <c:showVal val="0"/>
          <c:showCatName val="0"/>
          <c:showSerName val="0"/>
          <c:showPercent val="0"/>
          <c:showBubbleSize val="0"/>
        </c:dLbls>
        <c:gapWidth val="219"/>
        <c:overlap val="-27"/>
        <c:axId val="242179848"/>
        <c:axId val="242180232"/>
      </c:barChart>
      <c:catAx>
        <c:axId val="242179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180232"/>
        <c:crosses val="autoZero"/>
        <c:auto val="1"/>
        <c:lblAlgn val="ctr"/>
        <c:lblOffset val="100"/>
        <c:noMultiLvlLbl val="0"/>
      </c:catAx>
      <c:valAx>
        <c:axId val="242180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179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2</a:t>
            </a:r>
            <a:r>
              <a:rPr lang="zh-CN" altLang="en-US" sz="1000"/>
              <a:t>：收入决算结构图</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'[机关决算公开辅助表（各种图）.xlsx]机关1'!$B$1:$B$2</c:f>
              <c:strCache>
                <c:ptCount val="2"/>
                <c:pt idx="0">
                  <c:v>一般公共预算</c:v>
                </c:pt>
              </c:strCache>
            </c:strRef>
          </c:cat>
          <c:val>
            <c:numRef>
              <c:f>'[机关决算公开辅助表（各种图）.xlsx]机关1'!$C$1:$C$2</c:f>
              <c:numCache>
                <c:formatCode>#,##0.00</c:formatCode>
                <c:ptCount val="2"/>
                <c:pt idx="0">
                  <c:v>181.73</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3</a:t>
            </a:r>
            <a:r>
              <a:rPr lang="zh-CN" altLang="en-US" sz="1000"/>
              <a:t>：支出决算结构图</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'[机关决算公开辅助表（各种图）.xlsx]机关1'!$B$9:$B$10</c:f>
              <c:strCache>
                <c:ptCount val="2"/>
                <c:pt idx="0">
                  <c:v>基本支出</c:v>
                </c:pt>
                <c:pt idx="1">
                  <c:v>项目支出</c:v>
                </c:pt>
              </c:strCache>
            </c:strRef>
          </c:cat>
          <c:val>
            <c:numRef>
              <c:f>'[机关决算公开辅助表（各种图）.xlsx]机关1'!$C$9:$C$10</c:f>
              <c:numCache>
                <c:formatCode>General</c:formatCode>
                <c:ptCount val="2"/>
                <c:pt idx="0">
                  <c:v>131.24</c:v>
                </c:pt>
                <c:pt idx="1">
                  <c:v>48.46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3"/>
          <c:y val="0.0516836380135196"/>
        </c:manualLayout>
      </c:layout>
      <c:overlay val="0"/>
      <c:spPr>
        <a:noFill/>
        <a:ln>
          <a:noFill/>
        </a:ln>
        <a:effectLst/>
      </c:spPr>
    </c:title>
    <c:autoTitleDeleted val="0"/>
    <c:plotArea>
      <c:layout>
        <c:manualLayout>
          <c:layoutTarget val="inner"/>
          <c:xMode val="edge"/>
          <c:yMode val="edge"/>
          <c:x val="0.0862608117099135"/>
          <c:y val="0.410208643815201"/>
          <c:w val="0.873819028609448"/>
          <c:h val="0.409612518628912"/>
        </c:manualLayout>
      </c:layout>
      <c:barChart>
        <c:barDir val="col"/>
        <c:grouping val="clustered"/>
        <c:varyColors val="0"/>
        <c:ser>
          <c:idx val="0"/>
          <c:order val="0"/>
          <c:spPr>
            <a:solidFill>
              <a:schemeClr val="accent1"/>
            </a:solidFill>
            <a:ln>
              <a:noFill/>
            </a:ln>
            <a:effectLst/>
          </c:spPr>
          <c:invertIfNegative val="0"/>
          <c:dLbls>
            <c:delete val="1"/>
          </c:dLbls>
          <c:cat>
            <c:strRef>
              <c:f>'[机关决算公开辅助表（各种图）.xlsx]机关1'!$B$35:$B$36</c:f>
              <c:strCache>
                <c:ptCount val="2"/>
                <c:pt idx="0">
                  <c:v>2021年财政拨款收支总计</c:v>
                </c:pt>
                <c:pt idx="1">
                  <c:v>2022年财政拨款收支总计</c:v>
                </c:pt>
              </c:strCache>
            </c:strRef>
          </c:cat>
          <c:val>
            <c:numRef>
              <c:f>'[机关决算公开辅助表（各种图）.xlsx]机关1'!$C$35:$C$36</c:f>
              <c:numCache>
                <c:formatCode>#,##0.00</c:formatCode>
                <c:ptCount val="2"/>
                <c:pt idx="0">
                  <c:v>179</c:v>
                </c:pt>
                <c:pt idx="1">
                  <c:v>185.06</c:v>
                </c:pt>
              </c:numCache>
            </c:numRef>
          </c:val>
        </c:ser>
        <c:dLbls>
          <c:showLegendKey val="0"/>
          <c:showVal val="0"/>
          <c:showCatName val="0"/>
          <c:showSerName val="0"/>
          <c:showPercent val="0"/>
          <c:showBubbleSize val="0"/>
        </c:dLbls>
        <c:gapWidth val="219"/>
        <c:overlap val="-27"/>
        <c:axId val="371911240"/>
        <c:axId val="371908288"/>
      </c:barChart>
      <c:catAx>
        <c:axId val="371911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908288"/>
        <c:crosses val="autoZero"/>
        <c:auto val="1"/>
        <c:lblAlgn val="ctr"/>
        <c:lblOffset val="100"/>
        <c:noMultiLvlLbl val="0"/>
      </c:catAx>
      <c:valAx>
        <c:axId val="3719082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911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5</a:t>
            </a:r>
            <a:r>
              <a:rPr lang="zh-CN" altLang="en-US" sz="1000"/>
              <a:t>：一般公共预算财政拨款支出决算变动情况</a:t>
            </a:r>
            <a:endParaRPr lang="zh-CN" altLang="en-US" sz="1000"/>
          </a:p>
        </c:rich>
      </c:tx>
      <c:layout/>
      <c:overlay val="0"/>
      <c:spPr>
        <a:noFill/>
        <a:ln>
          <a:noFill/>
        </a:ln>
        <a:effectLst/>
      </c:spPr>
    </c:title>
    <c:autoTitleDeleted val="0"/>
    <c:plotArea>
      <c:layout>
        <c:manualLayout>
          <c:layoutTarget val="inner"/>
          <c:xMode val="edge"/>
          <c:yMode val="edge"/>
          <c:x val="0.070414723307702"/>
          <c:y val="0.2601246105919"/>
          <c:w val="0.904374133366948"/>
          <c:h val="0.551557632398754"/>
        </c:manualLayout>
      </c:layout>
      <c:barChart>
        <c:barDir val="col"/>
        <c:grouping val="clustered"/>
        <c:varyColors val="0"/>
        <c:ser>
          <c:idx val="0"/>
          <c:order val="0"/>
          <c:spPr>
            <a:solidFill>
              <a:schemeClr val="accent1"/>
            </a:solidFill>
            <a:ln>
              <a:noFill/>
            </a:ln>
            <a:effectLst/>
          </c:spPr>
          <c:invertIfNegative val="0"/>
          <c:dLbls>
            <c:delete val="1"/>
          </c:dLbls>
          <c:cat>
            <c:strRef>
              <c:f>'[机关决算公开辅助表（各种图）.xlsx]机关1'!$B$17:$B$18</c:f>
              <c:strCache>
                <c:ptCount val="2"/>
                <c:pt idx="0">
                  <c:v>2021年一般公共预算支出</c:v>
                </c:pt>
                <c:pt idx="1">
                  <c:v>2022年一般公共预算支出</c:v>
                </c:pt>
              </c:strCache>
            </c:strRef>
          </c:cat>
          <c:val>
            <c:numRef>
              <c:f>'[机关决算公开辅助表（各种图）.xlsx]机关1'!$C$17:$C$18</c:f>
              <c:numCache>
                <c:formatCode>#,##0.00</c:formatCode>
                <c:ptCount val="2"/>
                <c:pt idx="0">
                  <c:v>175.47</c:v>
                </c:pt>
                <c:pt idx="1">
                  <c:v>179.7</c:v>
                </c:pt>
              </c:numCache>
            </c:numRef>
          </c:val>
        </c:ser>
        <c:dLbls>
          <c:showLegendKey val="0"/>
          <c:showVal val="0"/>
          <c:showCatName val="0"/>
          <c:showSerName val="0"/>
          <c:showPercent val="0"/>
          <c:showBubbleSize val="0"/>
        </c:dLbls>
        <c:gapWidth val="219"/>
        <c:overlap val="-27"/>
        <c:axId val="242232136"/>
        <c:axId val="242232520"/>
      </c:barChart>
      <c:catAx>
        <c:axId val="242232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232520"/>
        <c:crosses val="autoZero"/>
        <c:auto val="1"/>
        <c:lblAlgn val="ctr"/>
        <c:lblOffset val="100"/>
        <c:noMultiLvlLbl val="0"/>
      </c:catAx>
      <c:valAx>
        <c:axId val="242232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232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6</a:t>
            </a:r>
            <a:r>
              <a:rPr lang="zh-CN" altLang="en-US" sz="1000"/>
              <a:t>：一般公共预算财政拨款支出决算结构</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'[机关决算公开辅助表（各种图）.xlsx]机关2'!$A$2:$A$5</c:f>
              <c:strCache>
                <c:ptCount val="4"/>
                <c:pt idx="0">
                  <c:v>社会保障和就业支出</c:v>
                </c:pt>
                <c:pt idx="1">
                  <c:v>卫生健康支出</c:v>
                </c:pt>
                <c:pt idx="2">
                  <c:v>灾害防治及应急管理支出</c:v>
                </c:pt>
                <c:pt idx="3">
                  <c:v>住房保障支出</c:v>
                </c:pt>
              </c:strCache>
            </c:strRef>
          </c:cat>
          <c:val>
            <c:numRef>
              <c:f>'[机关决算公开辅助表（各种图）.xlsx]机关2'!$B$2:$B$5</c:f>
              <c:numCache>
                <c:formatCode>General</c:formatCode>
                <c:ptCount val="4"/>
                <c:pt idx="0">
                  <c:v>6.46</c:v>
                </c:pt>
                <c:pt idx="1">
                  <c:v>5.69</c:v>
                </c:pt>
                <c:pt idx="2">
                  <c:v>153.9</c:v>
                </c:pt>
                <c:pt idx="3">
                  <c:v>13.64</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'[机关决算公开辅助表（各种图）.xlsx]机关2'!$A$2:$A$5</c:f>
              <c:strCache>
                <c:ptCount val="4"/>
                <c:pt idx="0">
                  <c:v>社会保障和就业支出</c:v>
                </c:pt>
                <c:pt idx="1">
                  <c:v>卫生健康支出</c:v>
                </c:pt>
                <c:pt idx="2">
                  <c:v>灾害防治及应急管理支出</c:v>
                </c:pt>
                <c:pt idx="3">
                  <c:v>住房保障支出</c:v>
                </c:pt>
              </c:strCache>
            </c:strRef>
          </c:cat>
          <c:val>
            <c:numRef>
              <c:f>'[机关决算公开辅助表（各种图）.xlsx]机关2'!$C$2:$C$5</c:f>
              <c:numCache>
                <c:formatCode>0.00%</c:formatCode>
                <c:ptCount val="4"/>
                <c:pt idx="0">
                  <c:v>0.0359508041627247</c:v>
                </c:pt>
                <c:pt idx="1">
                  <c:v>0.0316656463910067</c:v>
                </c:pt>
                <c:pt idx="2">
                  <c:v>0.856475040347265</c:v>
                </c:pt>
                <c:pt idx="3">
                  <c:v>0.0759085090990038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7</a:t>
            </a:r>
            <a:r>
              <a:rPr lang="zh-CN" altLang="en-US" sz="1000"/>
              <a:t>：“三公”经费财政拨款支出结构</a:t>
            </a:r>
            <a:endParaRPr lang="zh-CN" altLang="en-US"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'[机关决算公开辅助表（各种图）.xlsx]机关2'!$A$23:$A$25</c:f>
              <c:strCache>
                <c:ptCount val="3"/>
                <c:pt idx="0">
                  <c:v>因公出国（境）费</c:v>
                </c:pt>
                <c:pt idx="1">
                  <c:v>公务用车购置及运行维护费</c:v>
                </c:pt>
                <c:pt idx="2">
                  <c:v>公务接待费</c:v>
                </c:pt>
              </c:strCache>
            </c:strRef>
          </c:cat>
          <c:val>
            <c:numRef>
              <c:f>'[机关决算公开辅助表（各种图）.xlsx]机关2'!$B$23:$B$25</c:f>
              <c:numCache>
                <c:formatCode>General</c:formatCode>
                <c:ptCount val="3"/>
                <c:pt idx="0">
                  <c:v>0</c:v>
                </c:pt>
                <c:pt idx="1">
                  <c:v>2.62</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19</Pages>
  <Words>4983</Words>
  <Characters>5438</Characters>
  <Lines>61</Lines>
  <Paragraphs>17</Paragraphs>
  <TotalTime>0</TotalTime>
  <ScaleCrop>false</ScaleCrop>
  <LinksUpToDate>false</LinksUpToDate>
  <CharactersWithSpaces>5483</CharactersWithSpaces>
  <Application>WPS Office WWO_wpscloud_20230921224350-945aa172bf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玖千余为春秋</cp:lastModifiedBy>
  <cp:lastPrinted>2023-07-31T10:35:00Z</cp:lastPrinted>
  <dcterms:modified xsi:type="dcterms:W3CDTF">2023-10-13T11:45:52Z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6B70361D626A4593B4A9C4A901EC4F63</vt:lpwstr>
  </property>
</Properties>
</file>