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ascii="方正小标宋简体" w:hAnsi="宋体" w:eastAsia="方正小标宋简体"/>
          <w:color w:val="auto"/>
          <w:sz w:val="72"/>
          <w:szCs w:val="72"/>
          <w:highlight w:val="none"/>
        </w:rPr>
      </w:pPr>
      <w:bookmarkStart w:id="0" w:name="_Toc15396597"/>
      <w:bookmarkStart w:id="1" w:name="_Toc15396475"/>
      <w:bookmarkStart w:id="2" w:name="_Toc15377425"/>
      <w:bookmarkStart w:id="3" w:name="_Toc15378441"/>
      <w:bookmarkStart w:id="4" w:name="_Toc15377193"/>
      <w:bookmarkStart w:id="5" w:name="_Toc15306267"/>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6" w:name="_Toc28331"/>
      <w:bookmarkStart w:id="7" w:name="_Toc14770"/>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22</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bookmarkEnd w:id="6"/>
      <w:bookmarkEnd w:id="7"/>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8" w:name="_Toc5402"/>
      <w:bookmarkStart w:id="9" w:name="_Toc15377426"/>
      <w:bookmarkStart w:id="10" w:name="_Toc15396598"/>
      <w:bookmarkStart w:id="11" w:name="_Toc12740"/>
      <w:bookmarkStart w:id="12" w:name="_Toc15396476"/>
      <w:bookmarkStart w:id="13" w:name="_Toc15377194"/>
      <w:bookmarkStart w:id="14" w:name="_Toc15378442"/>
      <w:r>
        <w:rPr>
          <w:rFonts w:hint="eastAsia" w:ascii="方正小标宋简体" w:hAnsi="方正小标宋简体" w:eastAsia="方正小标宋简体" w:cs="方正小标宋简体"/>
          <w:color w:val="auto"/>
          <w:sz w:val="72"/>
          <w:szCs w:val="72"/>
          <w:highlight w:val="none"/>
          <w:lang w:eastAsia="zh-CN"/>
        </w:rPr>
        <w:t>广元市</w:t>
      </w:r>
      <w:bookmarkEnd w:id="5"/>
      <w:bookmarkStart w:id="15" w:name="_Toc15306268"/>
      <w:r>
        <w:rPr>
          <w:rFonts w:hint="eastAsia" w:ascii="方正小标宋简体" w:hAnsi="方正小标宋简体" w:eastAsia="方正小标宋简体" w:cs="方正小标宋简体"/>
          <w:color w:val="auto"/>
          <w:sz w:val="72"/>
          <w:szCs w:val="72"/>
          <w:highlight w:val="none"/>
          <w:lang w:eastAsia="zh-CN"/>
        </w:rPr>
        <w:t>停撤企业服务中心</w:t>
      </w:r>
      <w:r>
        <w:rPr>
          <w:rFonts w:hint="eastAsia" w:ascii="方正小标宋简体" w:hAnsi="方正小标宋简体" w:eastAsia="方正小标宋简体" w:cs="方正小标宋简体"/>
          <w:color w:val="auto"/>
          <w:sz w:val="72"/>
          <w:szCs w:val="72"/>
          <w:highlight w:val="none"/>
        </w:rPr>
        <w:t>部门决算</w:t>
      </w:r>
      <w:bookmarkEnd w:id="8"/>
      <w:bookmarkEnd w:id="9"/>
      <w:bookmarkEnd w:id="10"/>
      <w:bookmarkEnd w:id="11"/>
      <w:bookmarkEnd w:id="12"/>
      <w:bookmarkEnd w:id="13"/>
      <w:bookmarkEnd w:id="14"/>
      <w:bookmarkEnd w:id="15"/>
    </w:p>
    <w:p>
      <w:pPr>
        <w:widowControl/>
        <w:jc w:val="center"/>
        <w:rPr>
          <w:rFonts w:hint="eastAsia" w:ascii="黑体" w:hAnsi="黑体" w:eastAsia="黑体"/>
          <w:color w:val="auto"/>
          <w:sz w:val="48"/>
          <w:szCs w:val="48"/>
          <w:highlight w:val="none"/>
        </w:rPr>
        <w:sectPr>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p>
    <w:p>
      <w:pPr>
        <w:widowControl/>
        <w:jc w:val="center"/>
        <w:rPr>
          <w:rFonts w:ascii="黑体" w:hAnsi="黑体" w:eastAsia="黑体" w:cstheme="minorBidi"/>
          <w:color w:val="auto"/>
          <w:sz w:val="28"/>
          <w:szCs w:val="28"/>
          <w:highlight w:val="none"/>
        </w:rPr>
      </w:pPr>
      <w:r>
        <w:rPr>
          <w:rFonts w:hint="eastAsia" w:ascii="黑体" w:hAnsi="黑体" w:eastAsia="黑体"/>
          <w:color w:val="auto"/>
          <w:spacing w:val="480"/>
          <w:kern w:val="0"/>
          <w:sz w:val="48"/>
          <w:szCs w:val="48"/>
          <w:highlight w:val="none"/>
          <w:fitText w:val="1920" w:id="998538220"/>
        </w:rPr>
        <w:t>目</w:t>
      </w:r>
      <w:r>
        <w:rPr>
          <w:rFonts w:hint="eastAsia" w:ascii="黑体" w:hAnsi="黑体" w:eastAsia="黑体"/>
          <w:color w:val="auto"/>
          <w:spacing w:val="0"/>
          <w:kern w:val="0"/>
          <w:sz w:val="48"/>
          <w:szCs w:val="48"/>
          <w:highlight w:val="none"/>
          <w:fitText w:val="1920" w:id="998538220"/>
        </w:rPr>
        <w:t>录</w:t>
      </w:r>
    </w:p>
    <w:p>
      <w:pPr>
        <w:pStyle w:val="11"/>
        <w:rPr>
          <w:color w:val="auto"/>
          <w:highlight w:val="none"/>
        </w:rPr>
      </w:pPr>
      <w:r>
        <w:rPr>
          <w:rFonts w:hint="eastAsia"/>
          <w:color w:val="auto"/>
          <w:highlight w:val="none"/>
        </w:rPr>
        <w:t>公开时间：20</w:t>
      </w:r>
      <w:r>
        <w:rPr>
          <w:rFonts w:hint="eastAsia"/>
          <w:color w:val="auto"/>
          <w:highlight w:val="none"/>
          <w:lang w:val="en-US" w:eastAsia="zh-CN"/>
        </w:rPr>
        <w:t>23</w:t>
      </w:r>
      <w:r>
        <w:rPr>
          <w:rFonts w:hint="eastAsia"/>
          <w:color w:val="auto"/>
          <w:highlight w:val="none"/>
        </w:rPr>
        <w:t>年</w:t>
      </w:r>
      <w:r>
        <w:rPr>
          <w:rFonts w:hint="eastAsia"/>
          <w:color w:val="auto"/>
          <w:highlight w:val="none"/>
          <w:lang w:val="en-US" w:eastAsia="zh-CN"/>
        </w:rPr>
        <w:t>10</w:t>
      </w:r>
      <w:r>
        <w:rPr>
          <w:rFonts w:hint="eastAsia"/>
          <w:color w:val="auto"/>
          <w:highlight w:val="none"/>
        </w:rPr>
        <w:t>月</w:t>
      </w:r>
      <w:r>
        <w:rPr>
          <w:rFonts w:hint="eastAsia"/>
          <w:color w:val="auto"/>
          <w:highlight w:val="none"/>
          <w:lang w:val="en-US" w:eastAsia="zh-CN"/>
        </w:rPr>
        <w:t>7</w:t>
      </w:r>
      <w:r>
        <w:rPr>
          <w:rFonts w:hint="eastAsia"/>
          <w:color w:val="auto"/>
          <w:highlight w:val="none"/>
        </w:rPr>
        <w:t>日</w:t>
      </w:r>
    </w:p>
    <w:sdt>
      <w:sdtPr>
        <w:rPr>
          <w:rFonts w:ascii="宋体" w:hAnsi="宋体" w:eastAsia="宋体" w:cs="Times New Roman"/>
          <w:color w:val="auto"/>
          <w:kern w:val="2"/>
          <w:sz w:val="21"/>
          <w:szCs w:val="24"/>
          <w:lang w:val="en-US" w:eastAsia="zh-CN" w:bidi="ar-SA"/>
        </w:rPr>
        <w:id w:val="147472450"/>
        <w15:color w:val="DBDBDB"/>
        <w:docPartObj>
          <w:docPartGallery w:val="Table of Contents"/>
          <w:docPartUnique/>
        </w:docPartObj>
      </w:sdtPr>
      <w:sdtEndPr>
        <w:rPr>
          <w:rFonts w:ascii="Times New Roman" w:hAnsi="Times New Roman" w:eastAsia="宋体" w:cs="Times New Roman"/>
          <w:b/>
          <w:color w:val="auto"/>
          <w:kern w:val="2"/>
          <w:sz w:val="21"/>
          <w:szCs w:val="24"/>
          <w:highlight w:val="none"/>
          <w:lang w:val="en-US" w:eastAsia="zh-CN" w:bidi="ar-SA"/>
        </w:rPr>
      </w:sdtEndPr>
      <w:sdtContent>
        <w:p>
          <w:pPr>
            <w:rPr>
              <w:rFonts w:ascii="Times New Roman" w:hAnsi="Times New Roman" w:eastAsia="宋体" w:cs="Times New Roman"/>
              <w:b/>
              <w:color w:val="auto"/>
              <w:kern w:val="2"/>
              <w:sz w:val="21"/>
              <w:szCs w:val="24"/>
              <w:highlight w:val="none"/>
              <w:lang w:val="en-US" w:eastAsia="zh-CN" w:bidi="ar-SA"/>
            </w:rPr>
          </w:pPr>
          <w:r>
            <w:rPr>
              <w:color w:val="auto"/>
              <w:highlight w:val="none"/>
            </w:rPr>
            <w:fldChar w:fldCharType="begin"/>
          </w:r>
          <w:r>
            <w:rPr>
              <w:color w:val="auto"/>
              <w:highlight w:val="none"/>
            </w:rPr>
            <w:instrText xml:space="preserve">TOC \o "1-2" \h \u </w:instrText>
          </w:r>
          <w:r>
            <w:rPr>
              <w:color w:val="auto"/>
              <w:highlight w:val="none"/>
            </w:rPr>
            <w:fldChar w:fldCharType="separate"/>
          </w:r>
        </w:p>
        <w:p>
          <w:pPr>
            <w:pStyle w:val="11"/>
            <w:tabs>
              <w:tab w:val="right" w:leader="dot" w:pos="8306"/>
              <w:tab w:val="clear" w:pos="8296"/>
            </w:tabs>
            <w:spacing w:line="240" w:lineRule="auto"/>
            <w:rPr>
              <w:color w:val="auto"/>
            </w:rPr>
          </w:pPr>
          <w:r>
            <w:rPr>
              <w:color w:val="auto"/>
              <w:highlight w:val="none"/>
            </w:rPr>
            <w:fldChar w:fldCharType="begin"/>
          </w:r>
          <w:r>
            <w:rPr>
              <w:color w:val="auto"/>
              <w:highlight w:val="none"/>
            </w:rPr>
            <w:instrText xml:space="preserve"> HYPERLINK \l _Toc289 </w:instrText>
          </w:r>
          <w:r>
            <w:rPr>
              <w:color w:val="auto"/>
              <w:highlight w:val="none"/>
            </w:rPr>
            <w:fldChar w:fldCharType="separate"/>
          </w:r>
          <w:r>
            <w:rPr>
              <w:rFonts w:hint="eastAsia" w:ascii="黑体" w:hAnsi="黑体" w:eastAsia="黑体"/>
              <w:color w:val="auto"/>
              <w:highlight w:val="none"/>
            </w:rPr>
            <w:t>第一部分</w:t>
          </w:r>
          <w:r>
            <w:rPr>
              <w:rFonts w:hint="eastAsia" w:ascii="黑体" w:hAnsi="黑体" w:eastAsia="黑体"/>
              <w:bCs w:val="0"/>
              <w:color w:val="auto"/>
              <w:highlight w:val="none"/>
            </w:rPr>
            <w:t>部门概况</w:t>
          </w:r>
          <w:r>
            <w:rPr>
              <w:color w:val="auto"/>
            </w:rPr>
            <w:tab/>
          </w:r>
          <w:r>
            <w:rPr>
              <w:color w:val="auto"/>
            </w:rPr>
            <w:fldChar w:fldCharType="begin"/>
          </w:r>
          <w:r>
            <w:rPr>
              <w:color w:val="auto"/>
            </w:rPr>
            <w:instrText xml:space="preserve"> PAGEREF _Toc289 \h </w:instrText>
          </w:r>
          <w:r>
            <w:rPr>
              <w:color w:val="auto"/>
            </w:rPr>
            <w:fldChar w:fldCharType="separate"/>
          </w:r>
          <w:r>
            <w:rPr>
              <w:color w:val="auto"/>
            </w:rPr>
            <w:t>1</w:t>
          </w:r>
          <w:r>
            <w:rPr>
              <w:color w:val="auto"/>
            </w:rPr>
            <w:fldChar w:fldCharType="end"/>
          </w:r>
          <w:r>
            <w:rPr>
              <w:color w:val="auto"/>
              <w:highlight w:val="none"/>
            </w:rPr>
            <w:fldChar w:fldCharType="end"/>
          </w:r>
        </w:p>
        <w:p>
          <w:pPr>
            <w:pStyle w:val="12"/>
            <w:tabs>
              <w:tab w:val="right" w:leader="dot" w:pos="8306"/>
              <w:tab w:val="clear" w:pos="8296"/>
            </w:tabs>
            <w:spacing w:line="240" w:lineRule="auto"/>
            <w:rPr>
              <w:color w:val="auto"/>
            </w:rPr>
          </w:pPr>
          <w:r>
            <w:rPr>
              <w:color w:val="auto"/>
              <w:highlight w:val="none"/>
            </w:rPr>
            <w:fldChar w:fldCharType="begin"/>
          </w:r>
          <w:r>
            <w:rPr>
              <w:color w:val="auto"/>
              <w:highlight w:val="none"/>
            </w:rPr>
            <w:instrText xml:space="preserve"> HYPERLINK \l _Toc25637 </w:instrText>
          </w:r>
          <w:r>
            <w:rPr>
              <w:color w:val="auto"/>
              <w:highlight w:val="none"/>
            </w:rPr>
            <w:fldChar w:fldCharType="separate"/>
          </w:r>
          <w:r>
            <w:rPr>
              <w:rFonts w:hint="eastAsia" w:ascii="黑体" w:hAnsi="黑体" w:eastAsia="黑体"/>
              <w:color w:val="auto"/>
              <w:lang w:eastAsia="zh-CN"/>
            </w:rPr>
            <w:t>一、</w:t>
          </w:r>
          <w:r>
            <w:rPr>
              <w:rFonts w:hint="eastAsia" w:ascii="黑体" w:hAnsi="黑体" w:eastAsia="黑体"/>
              <w:color w:val="auto"/>
              <w:highlight w:val="none"/>
              <w:lang w:eastAsia="zh-CN"/>
            </w:rPr>
            <w:t>部门职责</w:t>
          </w:r>
          <w:r>
            <w:rPr>
              <w:color w:val="auto"/>
            </w:rPr>
            <w:tab/>
          </w:r>
          <w:r>
            <w:rPr>
              <w:color w:val="auto"/>
            </w:rPr>
            <w:fldChar w:fldCharType="begin"/>
          </w:r>
          <w:r>
            <w:rPr>
              <w:color w:val="auto"/>
            </w:rPr>
            <w:instrText xml:space="preserve"> PAGEREF _Toc25637 \h </w:instrText>
          </w:r>
          <w:r>
            <w:rPr>
              <w:color w:val="auto"/>
            </w:rPr>
            <w:fldChar w:fldCharType="separate"/>
          </w:r>
          <w:r>
            <w:rPr>
              <w:color w:val="auto"/>
            </w:rPr>
            <w:t>1</w:t>
          </w:r>
          <w:r>
            <w:rPr>
              <w:color w:val="auto"/>
            </w:rPr>
            <w:fldChar w:fldCharType="end"/>
          </w:r>
          <w:r>
            <w:rPr>
              <w:color w:val="auto"/>
              <w:highlight w:val="none"/>
            </w:rPr>
            <w:fldChar w:fldCharType="end"/>
          </w:r>
        </w:p>
        <w:p>
          <w:pPr>
            <w:pStyle w:val="12"/>
            <w:tabs>
              <w:tab w:val="right" w:leader="dot" w:pos="8306"/>
              <w:tab w:val="clear" w:pos="8296"/>
            </w:tabs>
            <w:spacing w:line="240" w:lineRule="auto"/>
            <w:rPr>
              <w:color w:val="auto"/>
            </w:rPr>
          </w:pPr>
          <w:r>
            <w:rPr>
              <w:color w:val="auto"/>
              <w:highlight w:val="none"/>
            </w:rPr>
            <w:fldChar w:fldCharType="begin"/>
          </w:r>
          <w:r>
            <w:rPr>
              <w:color w:val="auto"/>
              <w:highlight w:val="none"/>
            </w:rPr>
            <w:instrText xml:space="preserve"> HYPERLINK \l _Toc20938 </w:instrText>
          </w:r>
          <w:r>
            <w:rPr>
              <w:color w:val="auto"/>
              <w:highlight w:val="none"/>
            </w:rPr>
            <w:fldChar w:fldCharType="separate"/>
          </w:r>
          <w:r>
            <w:rPr>
              <w:rFonts w:hint="eastAsia" w:ascii="黑体" w:eastAsia="黑体"/>
              <w:color w:val="auto"/>
              <w:highlight w:val="none"/>
            </w:rPr>
            <w:t>二、</w:t>
          </w:r>
          <w:r>
            <w:rPr>
              <w:rFonts w:hint="eastAsia" w:ascii="黑体" w:hAnsi="黑体" w:eastAsia="黑体"/>
              <w:color w:val="auto"/>
              <w:highlight w:val="none"/>
            </w:rPr>
            <w:t>机</w:t>
          </w:r>
          <w:r>
            <w:rPr>
              <w:rFonts w:hint="eastAsia" w:ascii="黑体" w:hAnsi="黑体" w:eastAsia="黑体"/>
              <w:bCs w:val="0"/>
              <w:color w:val="auto"/>
              <w:highlight w:val="none"/>
            </w:rPr>
            <w:t>构设置</w:t>
          </w:r>
          <w:r>
            <w:rPr>
              <w:color w:val="auto"/>
            </w:rPr>
            <w:tab/>
          </w:r>
          <w:r>
            <w:rPr>
              <w:color w:val="auto"/>
            </w:rPr>
            <w:fldChar w:fldCharType="begin"/>
          </w:r>
          <w:r>
            <w:rPr>
              <w:color w:val="auto"/>
            </w:rPr>
            <w:instrText xml:space="preserve"> PAGEREF _Toc20938 \h </w:instrText>
          </w:r>
          <w:r>
            <w:rPr>
              <w:color w:val="auto"/>
            </w:rPr>
            <w:fldChar w:fldCharType="separate"/>
          </w:r>
          <w:r>
            <w:rPr>
              <w:color w:val="auto"/>
            </w:rPr>
            <w:t>1</w:t>
          </w:r>
          <w:r>
            <w:rPr>
              <w:color w:val="auto"/>
            </w:rPr>
            <w:fldChar w:fldCharType="end"/>
          </w:r>
          <w:r>
            <w:rPr>
              <w:color w:val="auto"/>
              <w:highlight w:val="none"/>
            </w:rPr>
            <w:fldChar w:fldCharType="end"/>
          </w:r>
        </w:p>
        <w:p>
          <w:pPr>
            <w:pStyle w:val="11"/>
            <w:tabs>
              <w:tab w:val="right" w:leader="dot" w:pos="8306"/>
              <w:tab w:val="clear" w:pos="8296"/>
            </w:tabs>
            <w:spacing w:line="240" w:lineRule="auto"/>
            <w:rPr>
              <w:color w:val="auto"/>
            </w:rPr>
          </w:pPr>
          <w:r>
            <w:rPr>
              <w:color w:val="auto"/>
              <w:highlight w:val="none"/>
            </w:rPr>
            <w:fldChar w:fldCharType="begin"/>
          </w:r>
          <w:r>
            <w:rPr>
              <w:color w:val="auto"/>
              <w:highlight w:val="none"/>
            </w:rPr>
            <w:instrText xml:space="preserve"> HYPERLINK \l _Toc1057 </w:instrText>
          </w:r>
          <w:r>
            <w:rPr>
              <w:color w:val="auto"/>
              <w:highlight w:val="none"/>
            </w:rPr>
            <w:fldChar w:fldCharType="separate"/>
          </w:r>
          <w:r>
            <w:rPr>
              <w:rFonts w:hint="eastAsia" w:ascii="黑体" w:hAnsi="黑体" w:eastAsia="黑体"/>
              <w:bCs/>
              <w:color w:val="auto"/>
              <w:highlight w:val="none"/>
            </w:rPr>
            <w:t>第二部分</w:t>
          </w:r>
          <w:r>
            <w:rPr>
              <w:rFonts w:hint="eastAsia" w:ascii="黑体" w:hAnsi="黑体" w:eastAsia="黑体"/>
              <w:bCs/>
              <w:color w:val="auto"/>
              <w:highlight w:val="none"/>
              <w:lang w:val="en-US" w:eastAsia="zh-CN"/>
            </w:rPr>
            <w:t>2022年度</w:t>
          </w:r>
          <w:r>
            <w:rPr>
              <w:rFonts w:hint="eastAsia" w:ascii="黑体" w:hAnsi="黑体" w:eastAsia="黑体"/>
              <w:bCs/>
              <w:color w:val="auto"/>
              <w:highlight w:val="none"/>
            </w:rPr>
            <w:t>部门决算情况说明</w:t>
          </w:r>
          <w:r>
            <w:rPr>
              <w:color w:val="auto"/>
            </w:rPr>
            <w:tab/>
          </w:r>
          <w:r>
            <w:rPr>
              <w:color w:val="auto"/>
            </w:rPr>
            <w:fldChar w:fldCharType="begin"/>
          </w:r>
          <w:r>
            <w:rPr>
              <w:color w:val="auto"/>
            </w:rPr>
            <w:instrText xml:space="preserve"> PAGEREF _Toc1057 \h </w:instrText>
          </w:r>
          <w:r>
            <w:rPr>
              <w:color w:val="auto"/>
            </w:rPr>
            <w:fldChar w:fldCharType="separate"/>
          </w:r>
          <w:r>
            <w:rPr>
              <w:color w:val="auto"/>
            </w:rPr>
            <w:t>2</w:t>
          </w:r>
          <w:r>
            <w:rPr>
              <w:color w:val="auto"/>
            </w:rPr>
            <w:fldChar w:fldCharType="end"/>
          </w:r>
          <w:r>
            <w:rPr>
              <w:color w:val="auto"/>
              <w:highlight w:val="none"/>
            </w:rPr>
            <w:fldChar w:fldCharType="end"/>
          </w:r>
        </w:p>
        <w:p>
          <w:pPr>
            <w:pStyle w:val="12"/>
            <w:tabs>
              <w:tab w:val="right" w:leader="dot" w:pos="8306"/>
              <w:tab w:val="clear" w:pos="8296"/>
            </w:tabs>
            <w:spacing w:line="240" w:lineRule="auto"/>
            <w:rPr>
              <w:color w:val="auto"/>
            </w:rPr>
          </w:pPr>
          <w:r>
            <w:rPr>
              <w:color w:val="auto"/>
              <w:highlight w:val="none"/>
            </w:rPr>
            <w:fldChar w:fldCharType="begin"/>
          </w:r>
          <w:r>
            <w:rPr>
              <w:color w:val="auto"/>
              <w:highlight w:val="none"/>
            </w:rPr>
            <w:instrText xml:space="preserve"> HYPERLINK \l _Toc28349 </w:instrText>
          </w:r>
          <w:r>
            <w:rPr>
              <w:color w:val="auto"/>
              <w:highlight w:val="none"/>
            </w:rPr>
            <w:fldChar w:fldCharType="separate"/>
          </w:r>
          <w:r>
            <w:rPr>
              <w:rFonts w:hint="default" w:ascii="黑体" w:hAnsi="黑体" w:eastAsia="黑体"/>
              <w:color w:val="auto"/>
            </w:rPr>
            <w:t>一、</w:t>
          </w:r>
          <w:r>
            <w:rPr>
              <w:rFonts w:hint="eastAsia" w:ascii="黑体" w:hAnsi="黑体" w:eastAsia="黑体"/>
              <w:color w:val="auto"/>
              <w:szCs w:val="32"/>
              <w:highlight w:val="none"/>
            </w:rPr>
            <w:t>收</w:t>
          </w:r>
          <w:r>
            <w:rPr>
              <w:rFonts w:hint="eastAsia" w:ascii="黑体" w:hAnsi="黑体" w:eastAsia="黑体"/>
              <w:color w:val="auto"/>
              <w:highlight w:val="none"/>
            </w:rPr>
            <w:t>入支出决算总体情况说明</w:t>
          </w:r>
          <w:r>
            <w:rPr>
              <w:color w:val="auto"/>
            </w:rPr>
            <w:tab/>
          </w:r>
          <w:r>
            <w:rPr>
              <w:color w:val="auto"/>
            </w:rPr>
            <w:fldChar w:fldCharType="begin"/>
          </w:r>
          <w:r>
            <w:rPr>
              <w:color w:val="auto"/>
            </w:rPr>
            <w:instrText xml:space="preserve"> PAGEREF _Toc28349 \h </w:instrText>
          </w:r>
          <w:r>
            <w:rPr>
              <w:color w:val="auto"/>
            </w:rPr>
            <w:fldChar w:fldCharType="separate"/>
          </w:r>
          <w:r>
            <w:rPr>
              <w:color w:val="auto"/>
            </w:rPr>
            <w:t>2</w:t>
          </w:r>
          <w:r>
            <w:rPr>
              <w:color w:val="auto"/>
            </w:rPr>
            <w:fldChar w:fldCharType="end"/>
          </w:r>
          <w:r>
            <w:rPr>
              <w:color w:val="auto"/>
              <w:highlight w:val="none"/>
            </w:rPr>
            <w:fldChar w:fldCharType="end"/>
          </w:r>
        </w:p>
        <w:p>
          <w:pPr>
            <w:pStyle w:val="12"/>
            <w:tabs>
              <w:tab w:val="right" w:leader="dot" w:pos="8306"/>
              <w:tab w:val="clear" w:pos="8296"/>
            </w:tabs>
            <w:spacing w:line="240" w:lineRule="auto"/>
            <w:rPr>
              <w:color w:val="auto"/>
            </w:rPr>
          </w:pPr>
          <w:r>
            <w:rPr>
              <w:color w:val="auto"/>
              <w:highlight w:val="none"/>
            </w:rPr>
            <w:fldChar w:fldCharType="begin"/>
          </w:r>
          <w:r>
            <w:rPr>
              <w:color w:val="auto"/>
              <w:highlight w:val="none"/>
            </w:rPr>
            <w:instrText xml:space="preserve"> HYPERLINK \l _Toc12789 </w:instrText>
          </w:r>
          <w:r>
            <w:rPr>
              <w:color w:val="auto"/>
              <w:highlight w:val="none"/>
            </w:rPr>
            <w:fldChar w:fldCharType="separate"/>
          </w:r>
          <w:r>
            <w:rPr>
              <w:rFonts w:hint="default" w:ascii="黑体" w:hAnsi="黑体" w:eastAsia="黑体"/>
              <w:color w:val="auto"/>
            </w:rPr>
            <w:t>二、</w:t>
          </w:r>
          <w:r>
            <w:rPr>
              <w:rFonts w:hint="eastAsia" w:ascii="黑体" w:hAnsi="黑体" w:eastAsia="黑体"/>
              <w:color w:val="auto"/>
              <w:szCs w:val="32"/>
              <w:highlight w:val="none"/>
            </w:rPr>
            <w:t>收</w:t>
          </w:r>
          <w:r>
            <w:rPr>
              <w:rFonts w:hint="eastAsia" w:ascii="黑体" w:hAnsi="黑体" w:eastAsia="黑体"/>
              <w:color w:val="auto"/>
              <w:highlight w:val="none"/>
            </w:rPr>
            <w:t>入决算情况说明</w:t>
          </w:r>
          <w:r>
            <w:rPr>
              <w:color w:val="auto"/>
            </w:rPr>
            <w:tab/>
          </w:r>
          <w:r>
            <w:rPr>
              <w:color w:val="auto"/>
            </w:rPr>
            <w:fldChar w:fldCharType="begin"/>
          </w:r>
          <w:r>
            <w:rPr>
              <w:color w:val="auto"/>
            </w:rPr>
            <w:instrText xml:space="preserve"> PAGEREF _Toc12789 \h </w:instrText>
          </w:r>
          <w:r>
            <w:rPr>
              <w:color w:val="auto"/>
            </w:rPr>
            <w:fldChar w:fldCharType="separate"/>
          </w:r>
          <w:r>
            <w:rPr>
              <w:color w:val="auto"/>
            </w:rPr>
            <w:t>2</w:t>
          </w:r>
          <w:r>
            <w:rPr>
              <w:color w:val="auto"/>
            </w:rPr>
            <w:fldChar w:fldCharType="end"/>
          </w:r>
          <w:r>
            <w:rPr>
              <w:color w:val="auto"/>
              <w:highlight w:val="none"/>
            </w:rPr>
            <w:fldChar w:fldCharType="end"/>
          </w:r>
        </w:p>
        <w:p>
          <w:pPr>
            <w:pStyle w:val="12"/>
            <w:tabs>
              <w:tab w:val="right" w:leader="dot" w:pos="8306"/>
              <w:tab w:val="clear" w:pos="8296"/>
            </w:tabs>
            <w:spacing w:line="240" w:lineRule="auto"/>
            <w:rPr>
              <w:color w:val="auto"/>
            </w:rPr>
          </w:pPr>
          <w:r>
            <w:rPr>
              <w:color w:val="auto"/>
              <w:highlight w:val="none"/>
            </w:rPr>
            <w:fldChar w:fldCharType="begin"/>
          </w:r>
          <w:r>
            <w:rPr>
              <w:color w:val="auto"/>
              <w:highlight w:val="none"/>
            </w:rPr>
            <w:instrText xml:space="preserve"> HYPERLINK \l _Toc29058 </w:instrText>
          </w:r>
          <w:r>
            <w:rPr>
              <w:color w:val="auto"/>
              <w:highlight w:val="none"/>
            </w:rPr>
            <w:fldChar w:fldCharType="separate"/>
          </w:r>
          <w:r>
            <w:rPr>
              <w:rFonts w:hint="default" w:ascii="黑体" w:hAnsi="黑体" w:eastAsia="黑体"/>
              <w:color w:val="auto"/>
            </w:rPr>
            <w:t>三、</w:t>
          </w:r>
          <w:r>
            <w:rPr>
              <w:rFonts w:hint="eastAsia" w:ascii="黑体" w:hAnsi="黑体" w:eastAsia="黑体"/>
              <w:color w:val="auto"/>
              <w:szCs w:val="32"/>
              <w:highlight w:val="none"/>
            </w:rPr>
            <w:t>支</w:t>
          </w:r>
          <w:r>
            <w:rPr>
              <w:rFonts w:hint="eastAsia" w:ascii="黑体" w:hAnsi="黑体" w:eastAsia="黑体"/>
              <w:color w:val="auto"/>
              <w:highlight w:val="none"/>
            </w:rPr>
            <w:t>出决算情况说明</w:t>
          </w:r>
          <w:r>
            <w:rPr>
              <w:color w:val="auto"/>
            </w:rPr>
            <w:tab/>
          </w:r>
          <w:r>
            <w:rPr>
              <w:color w:val="auto"/>
            </w:rPr>
            <w:fldChar w:fldCharType="begin"/>
          </w:r>
          <w:r>
            <w:rPr>
              <w:color w:val="auto"/>
            </w:rPr>
            <w:instrText xml:space="preserve"> PAGEREF _Toc29058 \h </w:instrText>
          </w:r>
          <w:r>
            <w:rPr>
              <w:color w:val="auto"/>
            </w:rPr>
            <w:fldChar w:fldCharType="separate"/>
          </w:r>
          <w:r>
            <w:rPr>
              <w:color w:val="auto"/>
            </w:rPr>
            <w:t>2</w:t>
          </w:r>
          <w:r>
            <w:rPr>
              <w:color w:val="auto"/>
            </w:rPr>
            <w:fldChar w:fldCharType="end"/>
          </w:r>
          <w:r>
            <w:rPr>
              <w:color w:val="auto"/>
              <w:highlight w:val="none"/>
            </w:rPr>
            <w:fldChar w:fldCharType="end"/>
          </w:r>
        </w:p>
        <w:p>
          <w:pPr>
            <w:pStyle w:val="12"/>
            <w:tabs>
              <w:tab w:val="right" w:leader="dot" w:pos="8306"/>
              <w:tab w:val="clear" w:pos="8296"/>
            </w:tabs>
            <w:spacing w:line="240" w:lineRule="auto"/>
            <w:rPr>
              <w:color w:val="auto"/>
            </w:rPr>
          </w:pPr>
          <w:r>
            <w:rPr>
              <w:color w:val="auto"/>
              <w:highlight w:val="none"/>
            </w:rPr>
            <w:fldChar w:fldCharType="begin"/>
          </w:r>
          <w:r>
            <w:rPr>
              <w:color w:val="auto"/>
              <w:highlight w:val="none"/>
            </w:rPr>
            <w:instrText xml:space="preserve"> HYPERLINK \l _Toc7075 </w:instrText>
          </w:r>
          <w:r>
            <w:rPr>
              <w:color w:val="auto"/>
              <w:highlight w:val="none"/>
            </w:rPr>
            <w:fldChar w:fldCharType="separate"/>
          </w:r>
          <w:r>
            <w:rPr>
              <w:rFonts w:hint="eastAsia" w:ascii="黑体" w:hAnsi="黑体" w:eastAsia="黑体"/>
              <w:color w:val="auto"/>
              <w:szCs w:val="32"/>
              <w:highlight w:val="none"/>
            </w:rPr>
            <w:t>四、财</w:t>
          </w:r>
          <w:r>
            <w:rPr>
              <w:rFonts w:hint="eastAsia" w:ascii="黑体" w:hAnsi="黑体" w:eastAsia="黑体"/>
              <w:color w:val="auto"/>
              <w:highlight w:val="none"/>
            </w:rPr>
            <w:t>政拨款收入支出决算总体情况说明</w:t>
          </w:r>
          <w:r>
            <w:rPr>
              <w:color w:val="auto"/>
            </w:rPr>
            <w:tab/>
          </w:r>
          <w:r>
            <w:rPr>
              <w:color w:val="auto"/>
            </w:rPr>
            <w:fldChar w:fldCharType="begin"/>
          </w:r>
          <w:r>
            <w:rPr>
              <w:color w:val="auto"/>
            </w:rPr>
            <w:instrText xml:space="preserve"> PAGEREF _Toc7075 \h </w:instrText>
          </w:r>
          <w:r>
            <w:rPr>
              <w:color w:val="auto"/>
            </w:rPr>
            <w:fldChar w:fldCharType="separate"/>
          </w:r>
          <w:r>
            <w:rPr>
              <w:color w:val="auto"/>
            </w:rPr>
            <w:t>3</w:t>
          </w:r>
          <w:r>
            <w:rPr>
              <w:color w:val="auto"/>
            </w:rPr>
            <w:fldChar w:fldCharType="end"/>
          </w:r>
          <w:r>
            <w:rPr>
              <w:color w:val="auto"/>
              <w:highlight w:val="none"/>
            </w:rPr>
            <w:fldChar w:fldCharType="end"/>
          </w:r>
        </w:p>
        <w:p>
          <w:pPr>
            <w:pStyle w:val="12"/>
            <w:tabs>
              <w:tab w:val="right" w:leader="dot" w:pos="8306"/>
              <w:tab w:val="clear" w:pos="8296"/>
            </w:tabs>
            <w:spacing w:line="240" w:lineRule="auto"/>
            <w:rPr>
              <w:color w:val="auto"/>
            </w:rPr>
          </w:pPr>
          <w:r>
            <w:rPr>
              <w:color w:val="auto"/>
              <w:highlight w:val="none"/>
            </w:rPr>
            <w:fldChar w:fldCharType="begin"/>
          </w:r>
          <w:r>
            <w:rPr>
              <w:color w:val="auto"/>
              <w:highlight w:val="none"/>
            </w:rPr>
            <w:instrText xml:space="preserve"> HYPERLINK \l _Toc4423 </w:instrText>
          </w:r>
          <w:r>
            <w:rPr>
              <w:color w:val="auto"/>
              <w:highlight w:val="none"/>
            </w:rPr>
            <w:fldChar w:fldCharType="separate"/>
          </w:r>
          <w:r>
            <w:rPr>
              <w:rFonts w:hint="eastAsia" w:ascii="黑体" w:hAnsi="黑体" w:eastAsia="黑体"/>
              <w:color w:val="auto"/>
              <w:szCs w:val="32"/>
              <w:highlight w:val="none"/>
            </w:rPr>
            <w:t>五、一</w:t>
          </w:r>
          <w:r>
            <w:rPr>
              <w:rFonts w:hint="eastAsia" w:ascii="黑体" w:hAnsi="黑体" w:eastAsia="黑体"/>
              <w:color w:val="auto"/>
              <w:highlight w:val="none"/>
            </w:rPr>
            <w:t>般公共预算财政拨款支出决算情况说明</w:t>
          </w:r>
          <w:r>
            <w:rPr>
              <w:color w:val="auto"/>
            </w:rPr>
            <w:tab/>
          </w:r>
          <w:r>
            <w:rPr>
              <w:color w:val="auto"/>
            </w:rPr>
            <w:fldChar w:fldCharType="begin"/>
          </w:r>
          <w:r>
            <w:rPr>
              <w:color w:val="auto"/>
            </w:rPr>
            <w:instrText xml:space="preserve"> PAGEREF _Toc4423 \h </w:instrText>
          </w:r>
          <w:r>
            <w:rPr>
              <w:color w:val="auto"/>
            </w:rPr>
            <w:fldChar w:fldCharType="separate"/>
          </w:r>
          <w:r>
            <w:rPr>
              <w:color w:val="auto"/>
            </w:rPr>
            <w:t>3</w:t>
          </w:r>
          <w:r>
            <w:rPr>
              <w:color w:val="auto"/>
            </w:rPr>
            <w:fldChar w:fldCharType="end"/>
          </w:r>
          <w:r>
            <w:rPr>
              <w:color w:val="auto"/>
              <w:highlight w:val="none"/>
            </w:rPr>
            <w:fldChar w:fldCharType="end"/>
          </w:r>
        </w:p>
        <w:p>
          <w:pPr>
            <w:pStyle w:val="12"/>
            <w:tabs>
              <w:tab w:val="right" w:leader="dot" w:pos="8306"/>
              <w:tab w:val="clear" w:pos="8296"/>
            </w:tabs>
            <w:spacing w:line="240" w:lineRule="auto"/>
            <w:rPr>
              <w:color w:val="auto"/>
            </w:rPr>
          </w:pPr>
          <w:r>
            <w:rPr>
              <w:color w:val="auto"/>
              <w:highlight w:val="none"/>
            </w:rPr>
            <w:fldChar w:fldCharType="begin"/>
          </w:r>
          <w:r>
            <w:rPr>
              <w:color w:val="auto"/>
              <w:highlight w:val="none"/>
            </w:rPr>
            <w:instrText xml:space="preserve"> HYPERLINK \l _Toc1178 </w:instrText>
          </w:r>
          <w:r>
            <w:rPr>
              <w:color w:val="auto"/>
              <w:highlight w:val="none"/>
            </w:rPr>
            <w:fldChar w:fldCharType="separate"/>
          </w:r>
          <w:r>
            <w:rPr>
              <w:rFonts w:hint="eastAsia" w:ascii="黑体" w:eastAsia="黑体"/>
              <w:color w:val="auto"/>
              <w:szCs w:val="32"/>
              <w:highlight w:val="none"/>
            </w:rPr>
            <w:t>六、</w:t>
          </w:r>
          <w:r>
            <w:rPr>
              <w:rFonts w:hint="eastAsia" w:ascii="黑体" w:hAnsi="黑体" w:eastAsia="黑体"/>
              <w:color w:val="auto"/>
              <w:szCs w:val="32"/>
              <w:highlight w:val="none"/>
            </w:rPr>
            <w:t>一</w:t>
          </w:r>
          <w:r>
            <w:rPr>
              <w:rFonts w:hint="eastAsia" w:ascii="黑体" w:hAnsi="黑体" w:eastAsia="黑体"/>
              <w:color w:val="auto"/>
              <w:highlight w:val="none"/>
            </w:rPr>
            <w:t>般公共预算财政拨款基本支出决算情况说明</w:t>
          </w:r>
          <w:r>
            <w:rPr>
              <w:color w:val="auto"/>
            </w:rPr>
            <w:tab/>
          </w:r>
          <w:r>
            <w:rPr>
              <w:color w:val="auto"/>
            </w:rPr>
            <w:fldChar w:fldCharType="begin"/>
          </w:r>
          <w:r>
            <w:rPr>
              <w:color w:val="auto"/>
            </w:rPr>
            <w:instrText xml:space="preserve"> PAGEREF _Toc1178 \h </w:instrText>
          </w:r>
          <w:r>
            <w:rPr>
              <w:color w:val="auto"/>
            </w:rPr>
            <w:fldChar w:fldCharType="separate"/>
          </w:r>
          <w:r>
            <w:rPr>
              <w:color w:val="auto"/>
            </w:rPr>
            <w:t>5</w:t>
          </w:r>
          <w:r>
            <w:rPr>
              <w:color w:val="auto"/>
            </w:rPr>
            <w:fldChar w:fldCharType="end"/>
          </w:r>
          <w:r>
            <w:rPr>
              <w:color w:val="auto"/>
              <w:highlight w:val="none"/>
            </w:rPr>
            <w:fldChar w:fldCharType="end"/>
          </w:r>
        </w:p>
        <w:p>
          <w:pPr>
            <w:pStyle w:val="12"/>
            <w:tabs>
              <w:tab w:val="right" w:leader="dot" w:pos="8306"/>
              <w:tab w:val="clear" w:pos="8296"/>
            </w:tabs>
            <w:spacing w:line="240" w:lineRule="auto"/>
            <w:rPr>
              <w:color w:val="auto"/>
            </w:rPr>
          </w:pPr>
          <w:r>
            <w:rPr>
              <w:color w:val="auto"/>
              <w:highlight w:val="none"/>
            </w:rPr>
            <w:fldChar w:fldCharType="begin"/>
          </w:r>
          <w:r>
            <w:rPr>
              <w:color w:val="auto"/>
              <w:highlight w:val="none"/>
            </w:rPr>
            <w:instrText xml:space="preserve"> HYPERLINK \l _Toc15217 </w:instrText>
          </w:r>
          <w:r>
            <w:rPr>
              <w:color w:val="auto"/>
              <w:highlight w:val="none"/>
            </w:rPr>
            <w:fldChar w:fldCharType="separate"/>
          </w:r>
          <w:r>
            <w:rPr>
              <w:rFonts w:hint="eastAsia" w:ascii="黑体" w:eastAsia="黑体"/>
              <w:color w:val="auto"/>
              <w:szCs w:val="32"/>
              <w:highlight w:val="none"/>
            </w:rPr>
            <w:t>七、</w:t>
          </w:r>
          <w:r>
            <w:rPr>
              <w:rFonts w:hint="eastAsia" w:ascii="黑体" w:hAnsi="黑体" w:eastAsia="黑体"/>
              <w:color w:val="auto"/>
              <w:highlight w:val="none"/>
            </w:rPr>
            <w:t>财政拨款“三公”经费支出决算情况说明</w:t>
          </w:r>
          <w:r>
            <w:rPr>
              <w:color w:val="auto"/>
            </w:rPr>
            <w:tab/>
          </w:r>
          <w:r>
            <w:rPr>
              <w:color w:val="auto"/>
            </w:rPr>
            <w:fldChar w:fldCharType="begin"/>
          </w:r>
          <w:r>
            <w:rPr>
              <w:color w:val="auto"/>
            </w:rPr>
            <w:instrText xml:space="preserve"> PAGEREF _Toc15217 \h </w:instrText>
          </w:r>
          <w:r>
            <w:rPr>
              <w:color w:val="auto"/>
            </w:rPr>
            <w:fldChar w:fldCharType="separate"/>
          </w:r>
          <w:r>
            <w:rPr>
              <w:color w:val="auto"/>
            </w:rPr>
            <w:t>6</w:t>
          </w:r>
          <w:r>
            <w:rPr>
              <w:color w:val="auto"/>
            </w:rPr>
            <w:fldChar w:fldCharType="end"/>
          </w:r>
          <w:r>
            <w:rPr>
              <w:color w:val="auto"/>
              <w:highlight w:val="none"/>
            </w:rPr>
            <w:fldChar w:fldCharType="end"/>
          </w:r>
        </w:p>
        <w:p>
          <w:pPr>
            <w:pStyle w:val="12"/>
            <w:tabs>
              <w:tab w:val="right" w:leader="dot" w:pos="8306"/>
              <w:tab w:val="clear" w:pos="8296"/>
            </w:tabs>
            <w:spacing w:line="240" w:lineRule="auto"/>
            <w:rPr>
              <w:color w:val="auto"/>
            </w:rPr>
          </w:pPr>
          <w:r>
            <w:rPr>
              <w:color w:val="auto"/>
              <w:highlight w:val="none"/>
            </w:rPr>
            <w:fldChar w:fldCharType="begin"/>
          </w:r>
          <w:r>
            <w:rPr>
              <w:color w:val="auto"/>
              <w:highlight w:val="none"/>
            </w:rPr>
            <w:instrText xml:space="preserve"> HYPERLINK \l _Toc25636 </w:instrText>
          </w:r>
          <w:r>
            <w:rPr>
              <w:color w:val="auto"/>
              <w:highlight w:val="none"/>
            </w:rPr>
            <w:fldChar w:fldCharType="separate"/>
          </w:r>
          <w:r>
            <w:rPr>
              <w:rFonts w:hint="eastAsia" w:ascii="黑体" w:eastAsia="黑体"/>
              <w:color w:val="auto"/>
              <w:szCs w:val="32"/>
              <w:highlight w:val="none"/>
            </w:rPr>
            <w:t>八、</w:t>
          </w:r>
          <w:r>
            <w:rPr>
              <w:rFonts w:hint="eastAsia" w:ascii="黑体" w:hAnsi="黑体" w:eastAsia="黑体"/>
              <w:color w:val="auto"/>
              <w:highlight w:val="none"/>
            </w:rPr>
            <w:t>政府性基金预算支出决算情况说明</w:t>
          </w:r>
          <w:r>
            <w:rPr>
              <w:color w:val="auto"/>
            </w:rPr>
            <w:tab/>
          </w:r>
          <w:r>
            <w:rPr>
              <w:color w:val="auto"/>
            </w:rPr>
            <w:fldChar w:fldCharType="begin"/>
          </w:r>
          <w:r>
            <w:rPr>
              <w:color w:val="auto"/>
            </w:rPr>
            <w:instrText xml:space="preserve"> PAGEREF _Toc25636 \h </w:instrText>
          </w:r>
          <w:r>
            <w:rPr>
              <w:color w:val="auto"/>
            </w:rPr>
            <w:fldChar w:fldCharType="separate"/>
          </w:r>
          <w:r>
            <w:rPr>
              <w:color w:val="auto"/>
            </w:rPr>
            <w:t>7</w:t>
          </w:r>
          <w:r>
            <w:rPr>
              <w:color w:val="auto"/>
            </w:rPr>
            <w:fldChar w:fldCharType="end"/>
          </w:r>
          <w:r>
            <w:rPr>
              <w:color w:val="auto"/>
              <w:highlight w:val="none"/>
            </w:rPr>
            <w:fldChar w:fldCharType="end"/>
          </w:r>
        </w:p>
        <w:p>
          <w:pPr>
            <w:pStyle w:val="12"/>
            <w:tabs>
              <w:tab w:val="right" w:leader="dot" w:pos="8306"/>
              <w:tab w:val="clear" w:pos="8296"/>
            </w:tabs>
            <w:spacing w:line="240" w:lineRule="auto"/>
            <w:rPr>
              <w:color w:val="auto"/>
            </w:rPr>
          </w:pPr>
          <w:r>
            <w:rPr>
              <w:color w:val="auto"/>
              <w:highlight w:val="none"/>
            </w:rPr>
            <w:fldChar w:fldCharType="begin"/>
          </w:r>
          <w:r>
            <w:rPr>
              <w:color w:val="auto"/>
              <w:highlight w:val="none"/>
            </w:rPr>
            <w:instrText xml:space="preserve"> HYPERLINK \l _Toc24531 </w:instrText>
          </w:r>
          <w:r>
            <w:rPr>
              <w:color w:val="auto"/>
              <w:highlight w:val="none"/>
            </w:rPr>
            <w:fldChar w:fldCharType="separate"/>
          </w:r>
          <w:r>
            <w:rPr>
              <w:rFonts w:hint="eastAsia" w:ascii="黑体" w:hAnsi="黑体" w:eastAsia="黑体"/>
              <w:color w:val="auto"/>
            </w:rPr>
            <w:t>九、</w:t>
          </w:r>
          <w:r>
            <w:rPr>
              <w:rFonts w:hint="eastAsia" w:ascii="黑体" w:hAnsi="黑体" w:eastAsia="黑体"/>
              <w:color w:val="auto"/>
              <w:highlight w:val="none"/>
            </w:rPr>
            <w:t>国有资本经营预算支出决算情况说明</w:t>
          </w:r>
          <w:r>
            <w:rPr>
              <w:color w:val="auto"/>
            </w:rPr>
            <w:tab/>
          </w:r>
          <w:r>
            <w:rPr>
              <w:color w:val="auto"/>
            </w:rPr>
            <w:fldChar w:fldCharType="begin"/>
          </w:r>
          <w:r>
            <w:rPr>
              <w:color w:val="auto"/>
            </w:rPr>
            <w:instrText xml:space="preserve"> PAGEREF _Toc24531 \h </w:instrText>
          </w:r>
          <w:r>
            <w:rPr>
              <w:color w:val="auto"/>
            </w:rPr>
            <w:fldChar w:fldCharType="separate"/>
          </w:r>
          <w:r>
            <w:rPr>
              <w:color w:val="auto"/>
            </w:rPr>
            <w:t>7</w:t>
          </w:r>
          <w:r>
            <w:rPr>
              <w:color w:val="auto"/>
            </w:rPr>
            <w:fldChar w:fldCharType="end"/>
          </w:r>
          <w:r>
            <w:rPr>
              <w:color w:val="auto"/>
              <w:highlight w:val="none"/>
            </w:rPr>
            <w:fldChar w:fldCharType="end"/>
          </w:r>
        </w:p>
        <w:p>
          <w:pPr>
            <w:pStyle w:val="12"/>
            <w:tabs>
              <w:tab w:val="right" w:leader="dot" w:pos="8306"/>
              <w:tab w:val="clear" w:pos="8296"/>
            </w:tabs>
            <w:spacing w:line="240" w:lineRule="auto"/>
            <w:rPr>
              <w:color w:val="auto"/>
            </w:rPr>
          </w:pPr>
          <w:r>
            <w:rPr>
              <w:color w:val="auto"/>
              <w:highlight w:val="none"/>
            </w:rPr>
            <w:fldChar w:fldCharType="begin"/>
          </w:r>
          <w:r>
            <w:rPr>
              <w:color w:val="auto"/>
              <w:highlight w:val="none"/>
            </w:rPr>
            <w:instrText xml:space="preserve"> HYPERLINK \l _Toc13092 </w:instrText>
          </w:r>
          <w:r>
            <w:rPr>
              <w:color w:val="auto"/>
              <w:highlight w:val="none"/>
            </w:rPr>
            <w:fldChar w:fldCharType="separate"/>
          </w:r>
          <w:r>
            <w:rPr>
              <w:rFonts w:hint="eastAsia" w:ascii="黑体" w:hAnsi="黑体" w:eastAsia="黑体"/>
              <w:color w:val="auto"/>
            </w:rPr>
            <w:t>十、</w:t>
          </w:r>
          <w:r>
            <w:rPr>
              <w:rFonts w:hint="eastAsia" w:ascii="黑体" w:hAnsi="黑体" w:eastAsia="黑体"/>
              <w:color w:val="auto"/>
              <w:highlight w:val="none"/>
            </w:rPr>
            <w:t>其他重要事项的情况说明</w:t>
          </w:r>
          <w:r>
            <w:rPr>
              <w:color w:val="auto"/>
            </w:rPr>
            <w:tab/>
          </w:r>
          <w:r>
            <w:rPr>
              <w:color w:val="auto"/>
            </w:rPr>
            <w:fldChar w:fldCharType="begin"/>
          </w:r>
          <w:r>
            <w:rPr>
              <w:color w:val="auto"/>
            </w:rPr>
            <w:instrText xml:space="preserve"> PAGEREF _Toc13092 \h </w:instrText>
          </w:r>
          <w:r>
            <w:rPr>
              <w:color w:val="auto"/>
            </w:rPr>
            <w:fldChar w:fldCharType="separate"/>
          </w:r>
          <w:r>
            <w:rPr>
              <w:color w:val="auto"/>
            </w:rPr>
            <w:t>7</w:t>
          </w:r>
          <w:r>
            <w:rPr>
              <w:color w:val="auto"/>
            </w:rPr>
            <w:fldChar w:fldCharType="end"/>
          </w:r>
          <w:r>
            <w:rPr>
              <w:color w:val="auto"/>
              <w:highlight w:val="none"/>
            </w:rPr>
            <w:fldChar w:fldCharType="end"/>
          </w:r>
        </w:p>
        <w:p>
          <w:pPr>
            <w:pStyle w:val="11"/>
            <w:tabs>
              <w:tab w:val="right" w:leader="dot" w:pos="8306"/>
              <w:tab w:val="clear" w:pos="8296"/>
            </w:tabs>
            <w:spacing w:line="240" w:lineRule="auto"/>
            <w:rPr>
              <w:color w:val="auto"/>
            </w:rPr>
          </w:pPr>
          <w:r>
            <w:rPr>
              <w:color w:val="auto"/>
              <w:highlight w:val="none"/>
            </w:rPr>
            <w:fldChar w:fldCharType="begin"/>
          </w:r>
          <w:r>
            <w:rPr>
              <w:color w:val="auto"/>
              <w:highlight w:val="none"/>
            </w:rPr>
            <w:instrText xml:space="preserve"> HYPERLINK \l _Toc12039 </w:instrText>
          </w:r>
          <w:r>
            <w:rPr>
              <w:color w:val="auto"/>
              <w:highlight w:val="none"/>
            </w:rPr>
            <w:fldChar w:fldCharType="separate"/>
          </w:r>
          <w:r>
            <w:rPr>
              <w:rFonts w:hint="eastAsia" w:ascii="黑体" w:hAnsi="黑体" w:eastAsia="黑体"/>
              <w:color w:val="auto"/>
            </w:rPr>
            <w:t>第三部分</w:t>
          </w:r>
          <w:r>
            <w:rPr>
              <w:rFonts w:hint="eastAsia" w:ascii="黑体" w:hAnsi="黑体" w:eastAsia="黑体"/>
              <w:color w:val="auto"/>
              <w:szCs w:val="44"/>
              <w:highlight w:val="none"/>
            </w:rPr>
            <w:t>名</w:t>
          </w:r>
          <w:r>
            <w:rPr>
              <w:rFonts w:hint="eastAsia" w:ascii="黑体" w:hAnsi="黑体" w:eastAsia="黑体"/>
              <w:color w:val="auto"/>
              <w:highlight w:val="none"/>
            </w:rPr>
            <w:t>词解释</w:t>
          </w:r>
          <w:r>
            <w:rPr>
              <w:color w:val="auto"/>
            </w:rPr>
            <w:tab/>
          </w:r>
          <w:r>
            <w:rPr>
              <w:color w:val="auto"/>
            </w:rPr>
            <w:fldChar w:fldCharType="begin"/>
          </w:r>
          <w:r>
            <w:rPr>
              <w:color w:val="auto"/>
            </w:rPr>
            <w:instrText xml:space="preserve"> PAGEREF _Toc12039 \h </w:instrText>
          </w:r>
          <w:r>
            <w:rPr>
              <w:color w:val="auto"/>
            </w:rPr>
            <w:fldChar w:fldCharType="separate"/>
          </w:r>
          <w:r>
            <w:rPr>
              <w:color w:val="auto"/>
            </w:rPr>
            <w:t>10</w:t>
          </w:r>
          <w:r>
            <w:rPr>
              <w:color w:val="auto"/>
            </w:rPr>
            <w:fldChar w:fldCharType="end"/>
          </w:r>
          <w:r>
            <w:rPr>
              <w:color w:val="auto"/>
              <w:highlight w:val="none"/>
            </w:rPr>
            <w:fldChar w:fldCharType="end"/>
          </w:r>
        </w:p>
        <w:p>
          <w:pPr>
            <w:pStyle w:val="11"/>
            <w:tabs>
              <w:tab w:val="right" w:leader="dot" w:pos="8306"/>
              <w:tab w:val="clear" w:pos="8296"/>
            </w:tabs>
            <w:spacing w:line="240" w:lineRule="auto"/>
            <w:rPr>
              <w:color w:val="auto"/>
            </w:rPr>
          </w:pPr>
          <w:r>
            <w:rPr>
              <w:color w:val="auto"/>
              <w:highlight w:val="none"/>
            </w:rPr>
            <w:fldChar w:fldCharType="begin"/>
          </w:r>
          <w:r>
            <w:rPr>
              <w:color w:val="auto"/>
              <w:highlight w:val="none"/>
            </w:rPr>
            <w:instrText xml:space="preserve"> HYPERLINK \l _Toc16136 </w:instrText>
          </w:r>
          <w:r>
            <w:rPr>
              <w:color w:val="auto"/>
              <w:highlight w:val="none"/>
            </w:rPr>
            <w:fldChar w:fldCharType="separate"/>
          </w:r>
          <w:r>
            <w:rPr>
              <w:rFonts w:hint="eastAsia" w:ascii="黑体" w:hAnsi="黑体" w:eastAsia="黑体"/>
              <w:color w:val="auto"/>
              <w:szCs w:val="44"/>
              <w:highlight w:val="none"/>
            </w:rPr>
            <w:t>第</w:t>
          </w:r>
          <w:r>
            <w:rPr>
              <w:rFonts w:hint="eastAsia" w:ascii="黑体" w:hAnsi="黑体" w:eastAsia="黑体"/>
              <w:bCs/>
              <w:color w:val="auto"/>
              <w:highlight w:val="none"/>
            </w:rPr>
            <w:t>四部分附件</w:t>
          </w:r>
          <w:r>
            <w:rPr>
              <w:color w:val="auto"/>
            </w:rPr>
            <w:tab/>
          </w:r>
          <w:r>
            <w:rPr>
              <w:color w:val="auto"/>
            </w:rPr>
            <w:fldChar w:fldCharType="begin"/>
          </w:r>
          <w:r>
            <w:rPr>
              <w:color w:val="auto"/>
            </w:rPr>
            <w:instrText xml:space="preserve"> PAGEREF _Toc16136 \h </w:instrText>
          </w:r>
          <w:r>
            <w:rPr>
              <w:color w:val="auto"/>
            </w:rPr>
            <w:fldChar w:fldCharType="separate"/>
          </w:r>
          <w:r>
            <w:rPr>
              <w:color w:val="auto"/>
            </w:rPr>
            <w:t>11</w:t>
          </w:r>
          <w:r>
            <w:rPr>
              <w:color w:val="auto"/>
            </w:rPr>
            <w:fldChar w:fldCharType="end"/>
          </w:r>
          <w:r>
            <w:rPr>
              <w:color w:val="auto"/>
              <w:highlight w:val="none"/>
            </w:rPr>
            <w:fldChar w:fldCharType="end"/>
          </w:r>
        </w:p>
        <w:p>
          <w:pPr>
            <w:pStyle w:val="11"/>
            <w:tabs>
              <w:tab w:val="right" w:leader="dot" w:pos="8306"/>
              <w:tab w:val="clear" w:pos="8296"/>
            </w:tabs>
            <w:spacing w:line="240" w:lineRule="auto"/>
            <w:rPr>
              <w:color w:val="auto"/>
            </w:rPr>
          </w:pPr>
          <w:r>
            <w:rPr>
              <w:color w:val="auto"/>
              <w:highlight w:val="none"/>
            </w:rPr>
            <w:fldChar w:fldCharType="begin"/>
          </w:r>
          <w:r>
            <w:rPr>
              <w:color w:val="auto"/>
              <w:highlight w:val="none"/>
            </w:rPr>
            <w:instrText xml:space="preserve"> HYPERLINK \l _Toc14818 </w:instrText>
          </w:r>
          <w:r>
            <w:rPr>
              <w:color w:val="auto"/>
              <w:highlight w:val="none"/>
            </w:rPr>
            <w:fldChar w:fldCharType="separate"/>
          </w:r>
          <w:r>
            <w:rPr>
              <w:rFonts w:hint="eastAsia" w:ascii="黑体" w:hAnsi="黑体" w:eastAsia="黑体"/>
              <w:color w:val="auto"/>
              <w:szCs w:val="44"/>
              <w:highlight w:val="none"/>
            </w:rPr>
            <w:t>第</w:t>
          </w:r>
          <w:r>
            <w:rPr>
              <w:rFonts w:hint="eastAsia" w:ascii="黑体" w:hAnsi="黑体" w:eastAsia="黑体"/>
              <w:color w:val="auto"/>
              <w:highlight w:val="none"/>
            </w:rPr>
            <w:t>五部分附表</w:t>
          </w:r>
          <w:r>
            <w:rPr>
              <w:color w:val="auto"/>
            </w:rPr>
            <w:tab/>
          </w:r>
          <w:r>
            <w:rPr>
              <w:color w:val="auto"/>
            </w:rPr>
            <w:fldChar w:fldCharType="begin"/>
          </w:r>
          <w:r>
            <w:rPr>
              <w:color w:val="auto"/>
            </w:rPr>
            <w:instrText xml:space="preserve"> PAGEREF _Toc14818 \h </w:instrText>
          </w:r>
          <w:r>
            <w:rPr>
              <w:color w:val="auto"/>
            </w:rPr>
            <w:fldChar w:fldCharType="separate"/>
          </w:r>
          <w:r>
            <w:rPr>
              <w:color w:val="auto"/>
            </w:rPr>
            <w:t>28</w:t>
          </w:r>
          <w:r>
            <w:rPr>
              <w:color w:val="auto"/>
            </w:rPr>
            <w:fldChar w:fldCharType="end"/>
          </w:r>
          <w:r>
            <w:rPr>
              <w:color w:val="auto"/>
              <w:highlight w:val="none"/>
            </w:rPr>
            <w:fldChar w:fldCharType="end"/>
          </w:r>
        </w:p>
        <w:p>
          <w:pPr>
            <w:pStyle w:val="12"/>
            <w:tabs>
              <w:tab w:val="right" w:leader="dot" w:pos="8306"/>
              <w:tab w:val="clear" w:pos="8296"/>
            </w:tabs>
            <w:spacing w:line="240" w:lineRule="auto"/>
            <w:rPr>
              <w:color w:val="auto"/>
            </w:rPr>
          </w:pPr>
          <w:r>
            <w:rPr>
              <w:color w:val="auto"/>
              <w:highlight w:val="none"/>
            </w:rPr>
            <w:fldChar w:fldCharType="begin"/>
          </w:r>
          <w:r>
            <w:rPr>
              <w:color w:val="auto"/>
              <w:highlight w:val="none"/>
            </w:rPr>
            <w:instrText xml:space="preserve"> HYPERLINK \l _Toc11289 </w:instrText>
          </w:r>
          <w:r>
            <w:rPr>
              <w:color w:val="auto"/>
              <w:highlight w:val="none"/>
            </w:rPr>
            <w:fldChar w:fldCharType="separate"/>
          </w:r>
          <w:r>
            <w:rPr>
              <w:rFonts w:hint="eastAsia" w:ascii="仿宋" w:hAnsi="仿宋" w:eastAsia="仿宋"/>
              <w:color w:val="auto"/>
              <w:highlight w:val="none"/>
            </w:rPr>
            <w:t>一、收</w:t>
          </w:r>
          <w:r>
            <w:rPr>
              <w:rFonts w:hint="eastAsia" w:ascii="仿宋" w:hAnsi="仿宋" w:eastAsia="仿宋"/>
              <w:bCs w:val="0"/>
              <w:color w:val="auto"/>
              <w:highlight w:val="none"/>
            </w:rPr>
            <w:t>入支出决算总表</w:t>
          </w:r>
          <w:r>
            <w:rPr>
              <w:color w:val="auto"/>
            </w:rPr>
            <w:tab/>
          </w:r>
          <w:r>
            <w:rPr>
              <w:color w:val="auto"/>
            </w:rPr>
            <w:fldChar w:fldCharType="begin"/>
          </w:r>
          <w:r>
            <w:rPr>
              <w:color w:val="auto"/>
            </w:rPr>
            <w:instrText xml:space="preserve"> PAGEREF _Toc11289 \h </w:instrText>
          </w:r>
          <w:r>
            <w:rPr>
              <w:color w:val="auto"/>
            </w:rPr>
            <w:fldChar w:fldCharType="separate"/>
          </w:r>
          <w:r>
            <w:rPr>
              <w:color w:val="auto"/>
            </w:rPr>
            <w:t>28</w:t>
          </w:r>
          <w:r>
            <w:rPr>
              <w:color w:val="auto"/>
            </w:rPr>
            <w:fldChar w:fldCharType="end"/>
          </w:r>
          <w:r>
            <w:rPr>
              <w:color w:val="auto"/>
              <w:highlight w:val="none"/>
            </w:rPr>
            <w:fldChar w:fldCharType="end"/>
          </w:r>
        </w:p>
        <w:p>
          <w:pPr>
            <w:pStyle w:val="12"/>
            <w:tabs>
              <w:tab w:val="right" w:leader="dot" w:pos="8306"/>
              <w:tab w:val="clear" w:pos="8296"/>
            </w:tabs>
            <w:spacing w:line="240" w:lineRule="auto"/>
            <w:rPr>
              <w:color w:val="auto"/>
            </w:rPr>
          </w:pPr>
          <w:r>
            <w:rPr>
              <w:color w:val="auto"/>
              <w:highlight w:val="none"/>
            </w:rPr>
            <w:fldChar w:fldCharType="begin"/>
          </w:r>
          <w:r>
            <w:rPr>
              <w:color w:val="auto"/>
              <w:highlight w:val="none"/>
            </w:rPr>
            <w:instrText xml:space="preserve"> HYPERLINK \l _Toc18034 </w:instrText>
          </w:r>
          <w:r>
            <w:rPr>
              <w:color w:val="auto"/>
              <w:highlight w:val="none"/>
            </w:rPr>
            <w:fldChar w:fldCharType="separate"/>
          </w:r>
          <w:r>
            <w:rPr>
              <w:rFonts w:hint="eastAsia" w:ascii="仿宋" w:hAnsi="仿宋" w:eastAsia="仿宋"/>
              <w:color w:val="auto"/>
              <w:highlight w:val="none"/>
            </w:rPr>
            <w:t>二、收</w:t>
          </w:r>
          <w:r>
            <w:rPr>
              <w:rFonts w:hint="eastAsia" w:ascii="仿宋" w:hAnsi="仿宋" w:eastAsia="仿宋"/>
              <w:bCs w:val="0"/>
              <w:color w:val="auto"/>
              <w:highlight w:val="none"/>
            </w:rPr>
            <w:t>入决算表</w:t>
          </w:r>
          <w:r>
            <w:rPr>
              <w:color w:val="auto"/>
            </w:rPr>
            <w:tab/>
          </w:r>
          <w:r>
            <w:rPr>
              <w:color w:val="auto"/>
            </w:rPr>
            <w:fldChar w:fldCharType="begin"/>
          </w:r>
          <w:r>
            <w:rPr>
              <w:color w:val="auto"/>
            </w:rPr>
            <w:instrText xml:space="preserve"> PAGEREF _Toc18034 \h </w:instrText>
          </w:r>
          <w:r>
            <w:rPr>
              <w:color w:val="auto"/>
            </w:rPr>
            <w:fldChar w:fldCharType="separate"/>
          </w:r>
          <w:r>
            <w:rPr>
              <w:color w:val="auto"/>
            </w:rPr>
            <w:t>28</w:t>
          </w:r>
          <w:r>
            <w:rPr>
              <w:color w:val="auto"/>
            </w:rPr>
            <w:fldChar w:fldCharType="end"/>
          </w:r>
          <w:r>
            <w:rPr>
              <w:color w:val="auto"/>
              <w:highlight w:val="none"/>
            </w:rPr>
            <w:fldChar w:fldCharType="end"/>
          </w:r>
        </w:p>
        <w:p>
          <w:pPr>
            <w:pStyle w:val="12"/>
            <w:tabs>
              <w:tab w:val="right" w:leader="dot" w:pos="8306"/>
              <w:tab w:val="clear" w:pos="8296"/>
            </w:tabs>
            <w:spacing w:line="240" w:lineRule="auto"/>
            <w:rPr>
              <w:color w:val="auto"/>
            </w:rPr>
          </w:pPr>
          <w:r>
            <w:rPr>
              <w:color w:val="auto"/>
              <w:highlight w:val="none"/>
            </w:rPr>
            <w:fldChar w:fldCharType="begin"/>
          </w:r>
          <w:r>
            <w:rPr>
              <w:color w:val="auto"/>
              <w:highlight w:val="none"/>
            </w:rPr>
            <w:instrText xml:space="preserve"> HYPERLINK \l _Toc27353 </w:instrText>
          </w:r>
          <w:r>
            <w:rPr>
              <w:color w:val="auto"/>
              <w:highlight w:val="none"/>
            </w:rPr>
            <w:fldChar w:fldCharType="separate"/>
          </w:r>
          <w:r>
            <w:rPr>
              <w:rFonts w:hint="eastAsia" w:ascii="仿宋" w:hAnsi="仿宋" w:eastAsia="仿宋"/>
              <w:bCs w:val="0"/>
              <w:color w:val="auto"/>
              <w:highlight w:val="none"/>
            </w:rPr>
            <w:t>三、</w:t>
          </w:r>
          <w:r>
            <w:rPr>
              <w:rFonts w:hint="eastAsia" w:ascii="仿宋" w:hAnsi="仿宋" w:eastAsia="仿宋"/>
              <w:color w:val="auto"/>
              <w:highlight w:val="none"/>
            </w:rPr>
            <w:t>支</w:t>
          </w:r>
          <w:r>
            <w:rPr>
              <w:rFonts w:hint="eastAsia" w:ascii="仿宋" w:hAnsi="仿宋" w:eastAsia="仿宋"/>
              <w:bCs w:val="0"/>
              <w:color w:val="auto"/>
              <w:highlight w:val="none"/>
            </w:rPr>
            <w:t>出决算表</w:t>
          </w:r>
          <w:r>
            <w:rPr>
              <w:color w:val="auto"/>
            </w:rPr>
            <w:tab/>
          </w:r>
          <w:r>
            <w:rPr>
              <w:color w:val="auto"/>
            </w:rPr>
            <w:fldChar w:fldCharType="begin"/>
          </w:r>
          <w:r>
            <w:rPr>
              <w:color w:val="auto"/>
            </w:rPr>
            <w:instrText xml:space="preserve"> PAGEREF _Toc27353 \h </w:instrText>
          </w:r>
          <w:r>
            <w:rPr>
              <w:color w:val="auto"/>
            </w:rPr>
            <w:fldChar w:fldCharType="separate"/>
          </w:r>
          <w:r>
            <w:rPr>
              <w:color w:val="auto"/>
            </w:rPr>
            <w:t>28</w:t>
          </w:r>
          <w:r>
            <w:rPr>
              <w:color w:val="auto"/>
            </w:rPr>
            <w:fldChar w:fldCharType="end"/>
          </w:r>
          <w:r>
            <w:rPr>
              <w:color w:val="auto"/>
              <w:highlight w:val="none"/>
            </w:rPr>
            <w:fldChar w:fldCharType="end"/>
          </w:r>
        </w:p>
        <w:p>
          <w:pPr>
            <w:pStyle w:val="12"/>
            <w:tabs>
              <w:tab w:val="right" w:leader="dot" w:pos="8306"/>
              <w:tab w:val="clear" w:pos="8296"/>
            </w:tabs>
            <w:spacing w:line="240" w:lineRule="auto"/>
            <w:rPr>
              <w:color w:val="auto"/>
            </w:rPr>
          </w:pPr>
          <w:r>
            <w:rPr>
              <w:color w:val="auto"/>
              <w:highlight w:val="none"/>
            </w:rPr>
            <w:fldChar w:fldCharType="begin"/>
          </w:r>
          <w:r>
            <w:rPr>
              <w:color w:val="auto"/>
              <w:highlight w:val="none"/>
            </w:rPr>
            <w:instrText xml:space="preserve"> HYPERLINK \l _Toc4091 </w:instrText>
          </w:r>
          <w:r>
            <w:rPr>
              <w:color w:val="auto"/>
              <w:highlight w:val="none"/>
            </w:rPr>
            <w:fldChar w:fldCharType="separate"/>
          </w:r>
          <w:r>
            <w:rPr>
              <w:rFonts w:hint="eastAsia" w:ascii="仿宋" w:hAnsi="仿宋" w:eastAsia="仿宋"/>
              <w:bCs w:val="0"/>
              <w:color w:val="auto"/>
              <w:highlight w:val="none"/>
            </w:rPr>
            <w:t>四、</w:t>
          </w:r>
          <w:r>
            <w:rPr>
              <w:rFonts w:hint="eastAsia" w:ascii="仿宋" w:hAnsi="仿宋" w:eastAsia="仿宋"/>
              <w:color w:val="auto"/>
              <w:highlight w:val="none"/>
            </w:rPr>
            <w:t>财</w:t>
          </w:r>
          <w:r>
            <w:rPr>
              <w:rFonts w:hint="eastAsia" w:ascii="仿宋" w:hAnsi="仿宋" w:eastAsia="仿宋"/>
              <w:bCs w:val="0"/>
              <w:color w:val="auto"/>
              <w:highlight w:val="none"/>
            </w:rPr>
            <w:t>政拨款收入支出决算总表</w:t>
          </w:r>
          <w:r>
            <w:rPr>
              <w:color w:val="auto"/>
            </w:rPr>
            <w:tab/>
          </w:r>
          <w:r>
            <w:rPr>
              <w:color w:val="auto"/>
            </w:rPr>
            <w:fldChar w:fldCharType="begin"/>
          </w:r>
          <w:r>
            <w:rPr>
              <w:color w:val="auto"/>
            </w:rPr>
            <w:instrText xml:space="preserve"> PAGEREF _Toc4091 \h </w:instrText>
          </w:r>
          <w:r>
            <w:rPr>
              <w:color w:val="auto"/>
            </w:rPr>
            <w:fldChar w:fldCharType="separate"/>
          </w:r>
          <w:r>
            <w:rPr>
              <w:color w:val="auto"/>
            </w:rPr>
            <w:t>28</w:t>
          </w:r>
          <w:r>
            <w:rPr>
              <w:color w:val="auto"/>
            </w:rPr>
            <w:fldChar w:fldCharType="end"/>
          </w:r>
          <w:r>
            <w:rPr>
              <w:color w:val="auto"/>
              <w:highlight w:val="none"/>
            </w:rPr>
            <w:fldChar w:fldCharType="end"/>
          </w:r>
        </w:p>
        <w:p>
          <w:pPr>
            <w:pStyle w:val="12"/>
            <w:tabs>
              <w:tab w:val="right" w:leader="dot" w:pos="8306"/>
              <w:tab w:val="clear" w:pos="8296"/>
            </w:tabs>
            <w:spacing w:line="240" w:lineRule="auto"/>
            <w:rPr>
              <w:color w:val="auto"/>
            </w:rPr>
          </w:pPr>
          <w:r>
            <w:rPr>
              <w:color w:val="auto"/>
              <w:highlight w:val="none"/>
            </w:rPr>
            <w:fldChar w:fldCharType="begin"/>
          </w:r>
          <w:r>
            <w:rPr>
              <w:color w:val="auto"/>
              <w:highlight w:val="none"/>
            </w:rPr>
            <w:instrText xml:space="preserve"> HYPERLINK \l _Toc25477 </w:instrText>
          </w:r>
          <w:r>
            <w:rPr>
              <w:color w:val="auto"/>
              <w:highlight w:val="none"/>
            </w:rPr>
            <w:fldChar w:fldCharType="separate"/>
          </w:r>
          <w:r>
            <w:rPr>
              <w:rFonts w:hint="eastAsia" w:ascii="仿宋" w:hAnsi="仿宋" w:eastAsia="仿宋"/>
              <w:bCs w:val="0"/>
              <w:color w:val="auto"/>
              <w:highlight w:val="none"/>
            </w:rPr>
            <w:t>五、</w:t>
          </w:r>
          <w:r>
            <w:rPr>
              <w:rFonts w:hint="eastAsia" w:ascii="仿宋" w:hAnsi="仿宋" w:eastAsia="仿宋"/>
              <w:color w:val="auto"/>
              <w:highlight w:val="none"/>
            </w:rPr>
            <w:t>财</w:t>
          </w:r>
          <w:r>
            <w:rPr>
              <w:rFonts w:hint="eastAsia" w:ascii="仿宋" w:hAnsi="仿宋" w:eastAsia="仿宋"/>
              <w:bCs w:val="0"/>
              <w:color w:val="auto"/>
              <w:highlight w:val="none"/>
            </w:rPr>
            <w:t>政拨款支出决算明细表</w:t>
          </w:r>
          <w:r>
            <w:rPr>
              <w:color w:val="auto"/>
            </w:rPr>
            <w:tab/>
          </w:r>
          <w:r>
            <w:rPr>
              <w:color w:val="auto"/>
            </w:rPr>
            <w:fldChar w:fldCharType="begin"/>
          </w:r>
          <w:r>
            <w:rPr>
              <w:color w:val="auto"/>
            </w:rPr>
            <w:instrText xml:space="preserve"> PAGEREF _Toc25477 \h </w:instrText>
          </w:r>
          <w:r>
            <w:rPr>
              <w:color w:val="auto"/>
            </w:rPr>
            <w:fldChar w:fldCharType="separate"/>
          </w:r>
          <w:r>
            <w:rPr>
              <w:color w:val="auto"/>
            </w:rPr>
            <w:t>28</w:t>
          </w:r>
          <w:r>
            <w:rPr>
              <w:color w:val="auto"/>
            </w:rPr>
            <w:fldChar w:fldCharType="end"/>
          </w:r>
          <w:r>
            <w:rPr>
              <w:color w:val="auto"/>
              <w:highlight w:val="none"/>
            </w:rPr>
            <w:fldChar w:fldCharType="end"/>
          </w:r>
        </w:p>
        <w:p>
          <w:pPr>
            <w:pStyle w:val="12"/>
            <w:tabs>
              <w:tab w:val="right" w:leader="dot" w:pos="8306"/>
              <w:tab w:val="clear" w:pos="8296"/>
            </w:tabs>
            <w:spacing w:line="240" w:lineRule="auto"/>
            <w:rPr>
              <w:color w:val="auto"/>
            </w:rPr>
          </w:pPr>
          <w:r>
            <w:rPr>
              <w:color w:val="auto"/>
              <w:highlight w:val="none"/>
            </w:rPr>
            <w:fldChar w:fldCharType="begin"/>
          </w:r>
          <w:r>
            <w:rPr>
              <w:color w:val="auto"/>
              <w:highlight w:val="none"/>
            </w:rPr>
            <w:instrText xml:space="preserve"> HYPERLINK \l _Toc29257 </w:instrText>
          </w:r>
          <w:r>
            <w:rPr>
              <w:color w:val="auto"/>
              <w:highlight w:val="none"/>
            </w:rPr>
            <w:fldChar w:fldCharType="separate"/>
          </w:r>
          <w:r>
            <w:rPr>
              <w:rFonts w:hint="eastAsia" w:ascii="仿宋" w:hAnsi="仿宋" w:eastAsia="仿宋"/>
              <w:bCs w:val="0"/>
              <w:color w:val="auto"/>
              <w:highlight w:val="none"/>
            </w:rPr>
            <w:t>六、</w:t>
          </w:r>
          <w:r>
            <w:rPr>
              <w:rFonts w:hint="eastAsia" w:ascii="仿宋" w:hAnsi="仿宋" w:eastAsia="仿宋"/>
              <w:color w:val="auto"/>
              <w:highlight w:val="none"/>
            </w:rPr>
            <w:t>一</w:t>
          </w:r>
          <w:r>
            <w:rPr>
              <w:rFonts w:hint="eastAsia" w:ascii="仿宋" w:hAnsi="仿宋" w:eastAsia="仿宋"/>
              <w:bCs w:val="0"/>
              <w:color w:val="auto"/>
              <w:highlight w:val="none"/>
            </w:rPr>
            <w:t>般公共预算财政拨款支出决算表</w:t>
          </w:r>
          <w:r>
            <w:rPr>
              <w:color w:val="auto"/>
            </w:rPr>
            <w:tab/>
          </w:r>
          <w:r>
            <w:rPr>
              <w:color w:val="auto"/>
            </w:rPr>
            <w:fldChar w:fldCharType="begin"/>
          </w:r>
          <w:r>
            <w:rPr>
              <w:color w:val="auto"/>
            </w:rPr>
            <w:instrText xml:space="preserve"> PAGEREF _Toc29257 \h </w:instrText>
          </w:r>
          <w:r>
            <w:rPr>
              <w:color w:val="auto"/>
            </w:rPr>
            <w:fldChar w:fldCharType="separate"/>
          </w:r>
          <w:r>
            <w:rPr>
              <w:color w:val="auto"/>
            </w:rPr>
            <w:t>28</w:t>
          </w:r>
          <w:r>
            <w:rPr>
              <w:color w:val="auto"/>
            </w:rPr>
            <w:fldChar w:fldCharType="end"/>
          </w:r>
          <w:r>
            <w:rPr>
              <w:color w:val="auto"/>
              <w:highlight w:val="none"/>
            </w:rPr>
            <w:fldChar w:fldCharType="end"/>
          </w:r>
        </w:p>
        <w:p>
          <w:pPr>
            <w:pStyle w:val="12"/>
            <w:tabs>
              <w:tab w:val="right" w:leader="dot" w:pos="8306"/>
              <w:tab w:val="clear" w:pos="8296"/>
            </w:tabs>
            <w:spacing w:line="240" w:lineRule="auto"/>
            <w:rPr>
              <w:color w:val="auto"/>
            </w:rPr>
          </w:pPr>
          <w:r>
            <w:rPr>
              <w:color w:val="auto"/>
              <w:highlight w:val="none"/>
            </w:rPr>
            <w:fldChar w:fldCharType="begin"/>
          </w:r>
          <w:r>
            <w:rPr>
              <w:color w:val="auto"/>
              <w:highlight w:val="none"/>
            </w:rPr>
            <w:instrText xml:space="preserve"> HYPERLINK \l _Toc29506 </w:instrText>
          </w:r>
          <w:r>
            <w:rPr>
              <w:color w:val="auto"/>
              <w:highlight w:val="none"/>
            </w:rPr>
            <w:fldChar w:fldCharType="separate"/>
          </w:r>
          <w:r>
            <w:rPr>
              <w:rFonts w:hint="eastAsia" w:ascii="仿宋" w:hAnsi="仿宋" w:eastAsia="仿宋"/>
              <w:bCs w:val="0"/>
              <w:color w:val="auto"/>
              <w:highlight w:val="none"/>
            </w:rPr>
            <w:t>七、</w:t>
          </w:r>
          <w:r>
            <w:rPr>
              <w:rFonts w:hint="eastAsia" w:ascii="仿宋" w:hAnsi="仿宋" w:eastAsia="仿宋"/>
              <w:color w:val="auto"/>
              <w:highlight w:val="none"/>
            </w:rPr>
            <w:t>一</w:t>
          </w:r>
          <w:r>
            <w:rPr>
              <w:rFonts w:hint="eastAsia" w:ascii="仿宋" w:hAnsi="仿宋" w:eastAsia="仿宋"/>
              <w:bCs w:val="0"/>
              <w:color w:val="auto"/>
              <w:highlight w:val="none"/>
            </w:rPr>
            <w:t>般公共预算财政拨款支出决算明细表</w:t>
          </w:r>
          <w:r>
            <w:rPr>
              <w:color w:val="auto"/>
            </w:rPr>
            <w:tab/>
          </w:r>
          <w:r>
            <w:rPr>
              <w:color w:val="auto"/>
            </w:rPr>
            <w:fldChar w:fldCharType="begin"/>
          </w:r>
          <w:r>
            <w:rPr>
              <w:color w:val="auto"/>
            </w:rPr>
            <w:instrText xml:space="preserve"> PAGEREF _Toc29506 \h </w:instrText>
          </w:r>
          <w:r>
            <w:rPr>
              <w:color w:val="auto"/>
            </w:rPr>
            <w:fldChar w:fldCharType="separate"/>
          </w:r>
          <w:r>
            <w:rPr>
              <w:color w:val="auto"/>
            </w:rPr>
            <w:t>28</w:t>
          </w:r>
          <w:r>
            <w:rPr>
              <w:color w:val="auto"/>
            </w:rPr>
            <w:fldChar w:fldCharType="end"/>
          </w:r>
          <w:r>
            <w:rPr>
              <w:color w:val="auto"/>
              <w:highlight w:val="none"/>
            </w:rPr>
            <w:fldChar w:fldCharType="end"/>
          </w:r>
        </w:p>
        <w:p>
          <w:pPr>
            <w:pStyle w:val="12"/>
            <w:tabs>
              <w:tab w:val="right" w:leader="dot" w:pos="8306"/>
              <w:tab w:val="clear" w:pos="8296"/>
            </w:tabs>
            <w:spacing w:line="240" w:lineRule="auto"/>
            <w:rPr>
              <w:color w:val="auto"/>
            </w:rPr>
          </w:pPr>
          <w:r>
            <w:rPr>
              <w:color w:val="auto"/>
              <w:highlight w:val="none"/>
            </w:rPr>
            <w:fldChar w:fldCharType="begin"/>
          </w:r>
          <w:r>
            <w:rPr>
              <w:color w:val="auto"/>
              <w:highlight w:val="none"/>
            </w:rPr>
            <w:instrText xml:space="preserve"> HYPERLINK \l _Toc19514 </w:instrText>
          </w:r>
          <w:r>
            <w:rPr>
              <w:color w:val="auto"/>
              <w:highlight w:val="none"/>
            </w:rPr>
            <w:fldChar w:fldCharType="separate"/>
          </w:r>
          <w:r>
            <w:rPr>
              <w:rFonts w:hint="eastAsia" w:ascii="仿宋" w:hAnsi="仿宋" w:eastAsia="仿宋"/>
              <w:bCs w:val="0"/>
              <w:color w:val="auto"/>
              <w:highlight w:val="none"/>
            </w:rPr>
            <w:t>八、</w:t>
          </w:r>
          <w:r>
            <w:rPr>
              <w:rFonts w:hint="eastAsia" w:ascii="仿宋" w:hAnsi="仿宋" w:eastAsia="仿宋"/>
              <w:color w:val="auto"/>
              <w:highlight w:val="none"/>
            </w:rPr>
            <w:t>一</w:t>
          </w:r>
          <w:r>
            <w:rPr>
              <w:rFonts w:hint="eastAsia" w:ascii="仿宋" w:hAnsi="仿宋" w:eastAsia="仿宋"/>
              <w:bCs w:val="0"/>
              <w:color w:val="auto"/>
              <w:highlight w:val="none"/>
            </w:rPr>
            <w:t>般公共预算财政拨款基本支出决算表</w:t>
          </w:r>
          <w:r>
            <w:rPr>
              <w:color w:val="auto"/>
            </w:rPr>
            <w:tab/>
          </w:r>
          <w:r>
            <w:rPr>
              <w:color w:val="auto"/>
            </w:rPr>
            <w:fldChar w:fldCharType="begin"/>
          </w:r>
          <w:r>
            <w:rPr>
              <w:color w:val="auto"/>
            </w:rPr>
            <w:instrText xml:space="preserve"> PAGEREF _Toc19514 \h </w:instrText>
          </w:r>
          <w:r>
            <w:rPr>
              <w:color w:val="auto"/>
            </w:rPr>
            <w:fldChar w:fldCharType="separate"/>
          </w:r>
          <w:r>
            <w:rPr>
              <w:color w:val="auto"/>
            </w:rPr>
            <w:t>28</w:t>
          </w:r>
          <w:r>
            <w:rPr>
              <w:color w:val="auto"/>
            </w:rPr>
            <w:fldChar w:fldCharType="end"/>
          </w:r>
          <w:r>
            <w:rPr>
              <w:color w:val="auto"/>
              <w:highlight w:val="none"/>
            </w:rPr>
            <w:fldChar w:fldCharType="end"/>
          </w:r>
        </w:p>
        <w:p>
          <w:pPr>
            <w:pStyle w:val="12"/>
            <w:tabs>
              <w:tab w:val="right" w:leader="dot" w:pos="8306"/>
              <w:tab w:val="clear" w:pos="8296"/>
            </w:tabs>
            <w:spacing w:line="240" w:lineRule="auto"/>
            <w:rPr>
              <w:color w:val="auto"/>
            </w:rPr>
          </w:pPr>
          <w:r>
            <w:rPr>
              <w:color w:val="auto"/>
              <w:highlight w:val="none"/>
            </w:rPr>
            <w:fldChar w:fldCharType="begin"/>
          </w:r>
          <w:r>
            <w:rPr>
              <w:color w:val="auto"/>
              <w:highlight w:val="none"/>
            </w:rPr>
            <w:instrText xml:space="preserve"> HYPERLINK \l _Toc17056 </w:instrText>
          </w:r>
          <w:r>
            <w:rPr>
              <w:color w:val="auto"/>
              <w:highlight w:val="none"/>
            </w:rPr>
            <w:fldChar w:fldCharType="separate"/>
          </w:r>
          <w:r>
            <w:rPr>
              <w:rFonts w:hint="eastAsia" w:ascii="仿宋" w:hAnsi="仿宋" w:eastAsia="仿宋"/>
              <w:bCs w:val="0"/>
              <w:color w:val="auto"/>
              <w:highlight w:val="none"/>
            </w:rPr>
            <w:t>九、</w:t>
          </w:r>
          <w:r>
            <w:rPr>
              <w:rFonts w:hint="eastAsia" w:ascii="仿宋" w:hAnsi="仿宋" w:eastAsia="仿宋"/>
              <w:color w:val="auto"/>
              <w:highlight w:val="none"/>
            </w:rPr>
            <w:t>一</w:t>
          </w:r>
          <w:r>
            <w:rPr>
              <w:rFonts w:hint="eastAsia" w:ascii="仿宋" w:hAnsi="仿宋" w:eastAsia="仿宋"/>
              <w:bCs w:val="0"/>
              <w:color w:val="auto"/>
              <w:highlight w:val="none"/>
            </w:rPr>
            <w:t>般公共预算财政拨款项目支出决算表</w:t>
          </w:r>
          <w:r>
            <w:rPr>
              <w:color w:val="auto"/>
            </w:rPr>
            <w:tab/>
          </w:r>
          <w:r>
            <w:rPr>
              <w:color w:val="auto"/>
            </w:rPr>
            <w:fldChar w:fldCharType="begin"/>
          </w:r>
          <w:r>
            <w:rPr>
              <w:color w:val="auto"/>
            </w:rPr>
            <w:instrText xml:space="preserve"> PAGEREF _Toc17056 \h </w:instrText>
          </w:r>
          <w:r>
            <w:rPr>
              <w:color w:val="auto"/>
            </w:rPr>
            <w:fldChar w:fldCharType="separate"/>
          </w:r>
          <w:r>
            <w:rPr>
              <w:color w:val="auto"/>
            </w:rPr>
            <w:t>28</w:t>
          </w:r>
          <w:r>
            <w:rPr>
              <w:color w:val="auto"/>
            </w:rPr>
            <w:fldChar w:fldCharType="end"/>
          </w:r>
          <w:r>
            <w:rPr>
              <w:color w:val="auto"/>
              <w:highlight w:val="none"/>
            </w:rPr>
            <w:fldChar w:fldCharType="end"/>
          </w:r>
        </w:p>
        <w:p>
          <w:pPr>
            <w:pStyle w:val="12"/>
            <w:tabs>
              <w:tab w:val="right" w:leader="dot" w:pos="8306"/>
              <w:tab w:val="clear" w:pos="8296"/>
            </w:tabs>
            <w:spacing w:line="240" w:lineRule="auto"/>
            <w:rPr>
              <w:color w:val="auto"/>
            </w:rPr>
          </w:pPr>
          <w:r>
            <w:rPr>
              <w:color w:val="auto"/>
              <w:highlight w:val="none"/>
            </w:rPr>
            <w:fldChar w:fldCharType="begin"/>
          </w:r>
          <w:r>
            <w:rPr>
              <w:color w:val="auto"/>
              <w:highlight w:val="none"/>
            </w:rPr>
            <w:instrText xml:space="preserve"> HYPERLINK \l _Toc23729 </w:instrText>
          </w:r>
          <w:r>
            <w:rPr>
              <w:color w:val="auto"/>
              <w:highlight w:val="none"/>
            </w:rPr>
            <w:fldChar w:fldCharType="separate"/>
          </w:r>
          <w:r>
            <w:rPr>
              <w:rFonts w:hint="eastAsia" w:ascii="仿宋" w:hAnsi="仿宋" w:eastAsia="仿宋"/>
              <w:bCs w:val="0"/>
              <w:color w:val="auto"/>
              <w:highlight w:val="none"/>
            </w:rPr>
            <w:t>十、</w:t>
          </w:r>
          <w:r>
            <w:rPr>
              <w:rFonts w:hint="eastAsia" w:ascii="仿宋" w:hAnsi="仿宋" w:eastAsia="仿宋"/>
              <w:color w:val="auto"/>
              <w:highlight w:val="none"/>
            </w:rPr>
            <w:t>政</w:t>
          </w:r>
          <w:r>
            <w:rPr>
              <w:rFonts w:hint="eastAsia" w:ascii="仿宋" w:hAnsi="仿宋" w:eastAsia="仿宋"/>
              <w:bCs w:val="0"/>
              <w:color w:val="auto"/>
              <w:highlight w:val="none"/>
            </w:rPr>
            <w:t>府性基金预算财政拨款收入支出决算表</w:t>
          </w:r>
          <w:r>
            <w:rPr>
              <w:color w:val="auto"/>
            </w:rPr>
            <w:tab/>
          </w:r>
          <w:r>
            <w:rPr>
              <w:color w:val="auto"/>
            </w:rPr>
            <w:fldChar w:fldCharType="begin"/>
          </w:r>
          <w:r>
            <w:rPr>
              <w:color w:val="auto"/>
            </w:rPr>
            <w:instrText xml:space="preserve"> PAGEREF _Toc23729 \h </w:instrText>
          </w:r>
          <w:r>
            <w:rPr>
              <w:color w:val="auto"/>
            </w:rPr>
            <w:fldChar w:fldCharType="separate"/>
          </w:r>
          <w:r>
            <w:rPr>
              <w:color w:val="auto"/>
            </w:rPr>
            <w:t>28</w:t>
          </w:r>
          <w:r>
            <w:rPr>
              <w:color w:val="auto"/>
            </w:rPr>
            <w:fldChar w:fldCharType="end"/>
          </w:r>
          <w:r>
            <w:rPr>
              <w:color w:val="auto"/>
              <w:highlight w:val="none"/>
            </w:rPr>
            <w:fldChar w:fldCharType="end"/>
          </w:r>
        </w:p>
        <w:p>
          <w:pPr>
            <w:pStyle w:val="12"/>
            <w:tabs>
              <w:tab w:val="right" w:leader="dot" w:pos="8306"/>
              <w:tab w:val="clear" w:pos="8296"/>
            </w:tabs>
            <w:spacing w:line="240" w:lineRule="auto"/>
            <w:rPr>
              <w:color w:val="auto"/>
            </w:rPr>
          </w:pPr>
          <w:r>
            <w:rPr>
              <w:color w:val="auto"/>
              <w:highlight w:val="none"/>
            </w:rPr>
            <w:fldChar w:fldCharType="begin"/>
          </w:r>
          <w:r>
            <w:rPr>
              <w:color w:val="auto"/>
              <w:highlight w:val="none"/>
            </w:rPr>
            <w:instrText xml:space="preserve"> HYPERLINK \l _Toc21281 </w:instrText>
          </w:r>
          <w:r>
            <w:rPr>
              <w:color w:val="auto"/>
              <w:highlight w:val="none"/>
            </w:rPr>
            <w:fldChar w:fldCharType="separate"/>
          </w:r>
          <w:r>
            <w:rPr>
              <w:rFonts w:hint="eastAsia" w:ascii="仿宋" w:hAnsi="仿宋" w:eastAsia="仿宋"/>
              <w:bCs w:val="0"/>
              <w:color w:val="auto"/>
              <w:highlight w:val="none"/>
            </w:rPr>
            <w:t>十一、</w:t>
          </w:r>
          <w:r>
            <w:rPr>
              <w:rFonts w:hint="eastAsia" w:ascii="仿宋" w:hAnsi="仿宋" w:eastAsia="仿宋"/>
              <w:color w:val="auto"/>
              <w:highlight w:val="none"/>
            </w:rPr>
            <w:t>国</w:t>
          </w:r>
          <w:r>
            <w:rPr>
              <w:rFonts w:hint="eastAsia" w:ascii="仿宋" w:hAnsi="仿宋" w:eastAsia="仿宋"/>
              <w:bCs w:val="0"/>
              <w:color w:val="auto"/>
              <w:highlight w:val="none"/>
            </w:rPr>
            <w:t>有资本经营预算</w:t>
          </w:r>
          <w:r>
            <w:rPr>
              <w:rFonts w:hint="eastAsia" w:ascii="仿宋" w:hAnsi="仿宋" w:eastAsia="仿宋"/>
              <w:bCs w:val="0"/>
              <w:color w:val="auto"/>
              <w:highlight w:val="none"/>
              <w:lang w:eastAsia="zh-CN"/>
            </w:rPr>
            <w:t>财政拨款收入</w:t>
          </w:r>
          <w:r>
            <w:rPr>
              <w:rFonts w:hint="eastAsia" w:ascii="仿宋" w:hAnsi="仿宋" w:eastAsia="仿宋"/>
              <w:bCs w:val="0"/>
              <w:color w:val="auto"/>
              <w:highlight w:val="none"/>
            </w:rPr>
            <w:t>支出决算表</w:t>
          </w:r>
          <w:r>
            <w:rPr>
              <w:color w:val="auto"/>
            </w:rPr>
            <w:tab/>
          </w:r>
          <w:r>
            <w:rPr>
              <w:color w:val="auto"/>
            </w:rPr>
            <w:fldChar w:fldCharType="begin"/>
          </w:r>
          <w:r>
            <w:rPr>
              <w:color w:val="auto"/>
            </w:rPr>
            <w:instrText xml:space="preserve"> PAGEREF _Toc21281 \h </w:instrText>
          </w:r>
          <w:r>
            <w:rPr>
              <w:color w:val="auto"/>
            </w:rPr>
            <w:fldChar w:fldCharType="separate"/>
          </w:r>
          <w:r>
            <w:rPr>
              <w:color w:val="auto"/>
            </w:rPr>
            <w:t>28</w:t>
          </w:r>
          <w:r>
            <w:rPr>
              <w:color w:val="auto"/>
            </w:rPr>
            <w:fldChar w:fldCharType="end"/>
          </w:r>
          <w:r>
            <w:rPr>
              <w:color w:val="auto"/>
              <w:highlight w:val="none"/>
            </w:rPr>
            <w:fldChar w:fldCharType="end"/>
          </w:r>
        </w:p>
        <w:p>
          <w:pPr>
            <w:pStyle w:val="12"/>
            <w:tabs>
              <w:tab w:val="right" w:leader="dot" w:pos="8306"/>
              <w:tab w:val="clear" w:pos="8296"/>
            </w:tabs>
            <w:spacing w:line="240" w:lineRule="auto"/>
            <w:rPr>
              <w:color w:val="auto"/>
            </w:rPr>
          </w:pPr>
          <w:r>
            <w:rPr>
              <w:color w:val="auto"/>
              <w:highlight w:val="none"/>
            </w:rPr>
            <w:fldChar w:fldCharType="begin"/>
          </w:r>
          <w:r>
            <w:rPr>
              <w:color w:val="auto"/>
              <w:highlight w:val="none"/>
            </w:rPr>
            <w:instrText xml:space="preserve"> HYPERLINK \l _Toc11417 </w:instrText>
          </w:r>
          <w:r>
            <w:rPr>
              <w:color w:val="auto"/>
              <w:highlight w:val="none"/>
            </w:rPr>
            <w:fldChar w:fldCharType="separate"/>
          </w:r>
          <w:r>
            <w:rPr>
              <w:rFonts w:hint="eastAsia" w:ascii="仿宋" w:hAnsi="仿宋" w:eastAsia="仿宋"/>
              <w:bCs w:val="0"/>
              <w:color w:val="auto"/>
              <w:highlight w:val="none"/>
            </w:rPr>
            <w:t>十二、</w:t>
          </w:r>
          <w:r>
            <w:rPr>
              <w:rFonts w:hint="eastAsia" w:ascii="仿宋" w:hAnsi="仿宋" w:eastAsia="仿宋"/>
              <w:bCs w:val="0"/>
              <w:color w:val="auto"/>
              <w:highlight w:val="none"/>
              <w:lang w:eastAsia="zh-CN"/>
            </w:rPr>
            <w:t>国有资本经营预算财政拨款支出决算表</w:t>
          </w:r>
          <w:r>
            <w:rPr>
              <w:color w:val="auto"/>
            </w:rPr>
            <w:tab/>
          </w:r>
          <w:r>
            <w:rPr>
              <w:color w:val="auto"/>
            </w:rPr>
            <w:fldChar w:fldCharType="begin"/>
          </w:r>
          <w:r>
            <w:rPr>
              <w:color w:val="auto"/>
            </w:rPr>
            <w:instrText xml:space="preserve"> PAGEREF _Toc11417 \h </w:instrText>
          </w:r>
          <w:r>
            <w:rPr>
              <w:color w:val="auto"/>
            </w:rPr>
            <w:fldChar w:fldCharType="separate"/>
          </w:r>
          <w:r>
            <w:rPr>
              <w:color w:val="auto"/>
            </w:rPr>
            <w:t>28</w:t>
          </w:r>
          <w:r>
            <w:rPr>
              <w:color w:val="auto"/>
            </w:rPr>
            <w:fldChar w:fldCharType="end"/>
          </w:r>
          <w:r>
            <w:rPr>
              <w:color w:val="auto"/>
              <w:highlight w:val="none"/>
            </w:rPr>
            <w:fldChar w:fldCharType="end"/>
          </w:r>
        </w:p>
        <w:p>
          <w:pPr>
            <w:pStyle w:val="12"/>
            <w:tabs>
              <w:tab w:val="right" w:leader="dot" w:pos="8306"/>
              <w:tab w:val="clear" w:pos="8296"/>
            </w:tabs>
            <w:spacing w:line="240" w:lineRule="auto"/>
            <w:rPr>
              <w:color w:val="auto"/>
              <w:highlight w:val="none"/>
            </w:rPr>
          </w:pPr>
          <w:r>
            <w:rPr>
              <w:color w:val="auto"/>
              <w:highlight w:val="none"/>
            </w:rPr>
            <w:fldChar w:fldCharType="begin"/>
          </w:r>
          <w:r>
            <w:rPr>
              <w:color w:val="auto"/>
              <w:highlight w:val="none"/>
            </w:rPr>
            <w:instrText xml:space="preserve"> HYPERLINK \l _Toc2507 </w:instrText>
          </w:r>
          <w:r>
            <w:rPr>
              <w:color w:val="auto"/>
              <w:highlight w:val="none"/>
            </w:rPr>
            <w:fldChar w:fldCharType="separate"/>
          </w:r>
          <w:r>
            <w:rPr>
              <w:rFonts w:hint="eastAsia" w:ascii="仿宋" w:hAnsi="仿宋" w:eastAsia="仿宋"/>
              <w:bCs w:val="0"/>
              <w:color w:val="auto"/>
              <w:highlight w:val="none"/>
            </w:rPr>
            <w:t>十三、</w:t>
          </w:r>
          <w:r>
            <w:rPr>
              <w:rFonts w:hint="eastAsia" w:ascii="仿宋" w:hAnsi="仿宋" w:eastAsia="仿宋"/>
              <w:bCs w:val="0"/>
              <w:color w:val="auto"/>
              <w:highlight w:val="none"/>
              <w:lang w:eastAsia="zh-CN"/>
            </w:rPr>
            <w:t>财政拨款“三公”经费支出决算表</w:t>
          </w:r>
          <w:r>
            <w:rPr>
              <w:color w:val="auto"/>
            </w:rPr>
            <w:tab/>
          </w:r>
          <w:r>
            <w:rPr>
              <w:color w:val="auto"/>
            </w:rPr>
            <w:fldChar w:fldCharType="begin"/>
          </w:r>
          <w:r>
            <w:rPr>
              <w:color w:val="auto"/>
            </w:rPr>
            <w:instrText xml:space="preserve"> PAGEREF _Toc2507 \h </w:instrText>
          </w:r>
          <w:r>
            <w:rPr>
              <w:color w:val="auto"/>
            </w:rPr>
            <w:fldChar w:fldCharType="separate"/>
          </w:r>
          <w:r>
            <w:rPr>
              <w:color w:val="auto"/>
            </w:rPr>
            <w:t>28</w:t>
          </w:r>
          <w:r>
            <w:rPr>
              <w:color w:val="auto"/>
            </w:rPr>
            <w:fldChar w:fldCharType="end"/>
          </w:r>
          <w:r>
            <w:rPr>
              <w:color w:val="auto"/>
              <w:highlight w:val="none"/>
            </w:rPr>
            <w:fldChar w:fldCharType="end"/>
          </w:r>
        </w:p>
        <w:p>
          <w:pPr>
            <w:spacing w:before="0" w:beforeLines="0" w:after="0" w:afterLines="0" w:line="240" w:lineRule="auto"/>
            <w:ind w:left="0" w:leftChars="0" w:right="0" w:rightChars="0" w:firstLine="0" w:firstLineChars="0"/>
            <w:jc w:val="center"/>
            <w:rPr>
              <w:b/>
              <w:color w:val="auto"/>
              <w:highlight w:val="none"/>
            </w:rPr>
            <w:sectPr>
              <w:footerReference r:id="rId6" w:type="first"/>
              <w:footerReference r:id="rId5" w:type="default"/>
              <w:pgSz w:w="11906" w:h="16838"/>
              <w:pgMar w:top="1440" w:right="1800" w:bottom="1440" w:left="1800" w:header="851" w:footer="992" w:gutter="0"/>
              <w:pgNumType w:fmt="decimal" w:start="1"/>
              <w:cols w:space="425" w:num="1"/>
              <w:titlePg/>
              <w:docGrid w:type="lines" w:linePitch="312" w:charSpace="0"/>
            </w:sectPr>
          </w:pPr>
        </w:p>
        <w:p>
          <w:pPr>
            <w:spacing w:before="0" w:beforeLines="0" w:after="0" w:afterLines="0" w:line="240" w:lineRule="auto"/>
            <w:ind w:left="0" w:leftChars="0" w:right="0" w:rightChars="0" w:firstLine="0" w:firstLineChars="0"/>
            <w:jc w:val="center"/>
            <w:rPr>
              <w:color w:val="auto"/>
            </w:rPr>
          </w:pPr>
          <w:r>
            <w:rPr>
              <w:b/>
              <w:color w:val="auto"/>
              <w:highlight w:val="none"/>
            </w:rPr>
            <w:fldChar w:fldCharType="end"/>
          </w:r>
          <w:bookmarkStart w:id="16" w:name="_Toc15396599"/>
          <w:bookmarkStart w:id="17" w:name="_Toc289"/>
          <w:bookmarkStart w:id="18" w:name="_Toc15377196"/>
        </w:p>
      </w:sdtContent>
    </w:sdt>
    <w:p>
      <w:pPr>
        <w:pStyle w:val="2"/>
        <w:bidi w:val="0"/>
        <w:jc w:val="center"/>
        <w:rPr>
          <w:rFonts w:ascii="黑体" w:eastAsia="黑体"/>
          <w:color w:val="auto"/>
          <w:sz w:val="32"/>
          <w:szCs w:val="32"/>
          <w:highlight w:val="none"/>
        </w:rPr>
      </w:pPr>
      <w:r>
        <w:rPr>
          <w:rFonts w:hint="eastAsia"/>
          <w:color w:val="auto"/>
        </w:rPr>
        <w:t>第一部分部门概况</w:t>
      </w:r>
      <w:bookmarkEnd w:id="16"/>
      <w:bookmarkEnd w:id="17"/>
      <w:bookmarkEnd w:id="18"/>
    </w:p>
    <w:p>
      <w:pPr>
        <w:pStyle w:val="3"/>
        <w:numPr>
          <w:ilvl w:val="0"/>
          <w:numId w:val="1"/>
        </w:numPr>
        <w:ind w:firstLine="640" w:firstLineChars="200"/>
        <w:rPr>
          <w:rFonts w:hint="eastAsia" w:ascii="黑体" w:hAnsi="黑体" w:eastAsia="黑体"/>
          <w:b w:val="0"/>
          <w:color w:val="auto"/>
          <w:highlight w:val="none"/>
          <w:lang w:eastAsia="zh-CN"/>
        </w:rPr>
      </w:pPr>
      <w:bookmarkStart w:id="19" w:name="_Toc25637"/>
      <w:r>
        <w:rPr>
          <w:rFonts w:hint="eastAsia" w:ascii="黑体" w:hAnsi="黑体" w:eastAsia="黑体"/>
          <w:b w:val="0"/>
          <w:color w:val="auto"/>
          <w:highlight w:val="none"/>
          <w:lang w:eastAsia="zh-CN"/>
        </w:rPr>
        <w:t>部门职责</w:t>
      </w:r>
      <w:bookmarkEnd w:id="19"/>
    </w:p>
    <w:p>
      <w:pPr>
        <w:pStyle w:val="3"/>
        <w:numPr>
          <w:ilvl w:val="0"/>
          <w:numId w:val="0"/>
        </w:numPr>
        <w:ind w:firstLine="640" w:firstLineChars="200"/>
        <w:rPr>
          <w:rFonts w:hint="eastAsia" w:ascii="仿宋" w:hAnsi="仿宋" w:eastAsia="仿宋" w:cs="Times New Roman"/>
          <w:b w:val="0"/>
          <w:bCs w:val="0"/>
          <w:color w:val="auto"/>
          <w:kern w:val="2"/>
          <w:sz w:val="32"/>
          <w:szCs w:val="32"/>
          <w:highlight w:val="none"/>
          <w:lang w:val="en-US" w:eastAsia="zh-CN" w:bidi="ar-SA"/>
        </w:rPr>
      </w:pPr>
      <w:bookmarkStart w:id="20" w:name="_Toc8075"/>
      <w:bookmarkStart w:id="21" w:name="_Toc17466"/>
      <w:r>
        <w:rPr>
          <w:rFonts w:hint="eastAsia" w:ascii="仿宋" w:hAnsi="仿宋" w:eastAsia="仿宋" w:cs="Times New Roman"/>
          <w:b w:val="0"/>
          <w:bCs w:val="0"/>
          <w:color w:val="auto"/>
          <w:kern w:val="2"/>
          <w:sz w:val="32"/>
          <w:szCs w:val="32"/>
          <w:highlight w:val="none"/>
          <w:lang w:val="en-US" w:eastAsia="zh-CN" w:bidi="ar-SA"/>
        </w:rPr>
        <w:t>代市政府管理上世纪60年代国有企业关、停、并、转后的老、弱、病、残职工和部分落实政策人员。主要职责：一是切实做好维稳工作，确保退休职工不越级上访，确保不发生群体性上访事件，确保平稳过渡；二是按照有关规定，按时发放退休职工和供养人员生活费；三是及时核实核查财政专项资金（医疗费）的使用情况，确保财政资金的合理使用。</w:t>
      </w:r>
      <w:bookmarkEnd w:id="20"/>
      <w:bookmarkEnd w:id="21"/>
    </w:p>
    <w:p>
      <w:pPr>
        <w:pStyle w:val="3"/>
        <w:ind w:firstLine="640" w:firstLineChars="200"/>
        <w:rPr>
          <w:rStyle w:val="19"/>
          <w:b w:val="0"/>
          <w:bCs w:val="0"/>
          <w:color w:val="auto"/>
          <w:highlight w:val="none"/>
        </w:rPr>
      </w:pPr>
      <w:bookmarkStart w:id="22" w:name="_Toc15377200"/>
      <w:bookmarkStart w:id="23" w:name="_Toc15396601"/>
      <w:bookmarkStart w:id="24" w:name="_Toc20938"/>
      <w:r>
        <w:rPr>
          <w:rFonts w:hint="eastAsia" w:ascii="黑体" w:eastAsia="黑体"/>
          <w:b w:val="0"/>
          <w:color w:val="auto"/>
          <w:highlight w:val="none"/>
        </w:rPr>
        <w:t>二、</w:t>
      </w:r>
      <w:r>
        <w:rPr>
          <w:rFonts w:hint="eastAsia" w:ascii="黑体" w:hAnsi="黑体" w:eastAsia="黑体"/>
          <w:b w:val="0"/>
          <w:color w:val="auto"/>
          <w:highlight w:val="none"/>
        </w:rPr>
        <w:t>机</w:t>
      </w:r>
      <w:r>
        <w:rPr>
          <w:rStyle w:val="19"/>
          <w:rFonts w:hint="eastAsia" w:ascii="黑体" w:hAnsi="黑体" w:eastAsia="黑体"/>
          <w:b w:val="0"/>
          <w:bCs w:val="0"/>
          <w:color w:val="auto"/>
          <w:highlight w:val="none"/>
        </w:rPr>
        <w:t>构设置</w:t>
      </w:r>
      <w:bookmarkEnd w:id="22"/>
      <w:bookmarkEnd w:id="23"/>
      <w:bookmarkEnd w:id="24"/>
    </w:p>
    <w:p>
      <w:pPr>
        <w:spacing w:line="360" w:lineRule="auto"/>
        <w:ind w:firstLine="800" w:firstLineChars="250"/>
        <w:rPr>
          <w:rFonts w:ascii="仿宋" w:hAnsi="仿宋" w:eastAsia="仿宋"/>
          <w:color w:val="auto"/>
          <w:kern w:val="0"/>
          <w:sz w:val="32"/>
          <w:szCs w:val="32"/>
          <w:highlight w:val="none"/>
        </w:rPr>
      </w:pPr>
      <w:r>
        <w:rPr>
          <w:rFonts w:hint="eastAsia" w:ascii="仿宋_GB2312" w:hAnsi="仿宋_GB2312" w:eastAsia="仿宋_GB2312"/>
          <w:color w:val="auto"/>
          <w:kern w:val="0"/>
          <w:sz w:val="32"/>
          <w:szCs w:val="36"/>
        </w:rPr>
        <w:t>广元市停撤企业服务中心是一级预算单位，无下属二级单位。</w:t>
      </w:r>
      <w:r>
        <w:rPr>
          <w:rFonts w:ascii="仿宋" w:hAnsi="仿宋" w:eastAsia="仿宋"/>
          <w:color w:val="auto"/>
          <w:sz w:val="32"/>
          <w:szCs w:val="32"/>
          <w:highlight w:val="none"/>
        </w:rPr>
        <w:br w:type="page"/>
      </w:r>
    </w:p>
    <w:p>
      <w:pPr>
        <w:pStyle w:val="2"/>
        <w:ind w:right="440"/>
        <w:jc w:val="center"/>
        <w:rPr>
          <w:rStyle w:val="18"/>
          <w:rFonts w:ascii="黑体" w:hAnsi="黑体" w:eastAsia="黑体"/>
          <w:b w:val="0"/>
          <w:bCs/>
          <w:color w:val="auto"/>
          <w:highlight w:val="none"/>
        </w:rPr>
      </w:pPr>
      <w:bookmarkStart w:id="25" w:name="_Toc15377204"/>
      <w:bookmarkStart w:id="26" w:name="_Toc1057"/>
      <w:bookmarkStart w:id="27" w:name="_Toc15396602"/>
      <w:r>
        <w:rPr>
          <w:rFonts w:hint="eastAsia" w:ascii="黑体" w:hAnsi="黑体" w:eastAsia="黑体"/>
          <w:b w:val="0"/>
          <w:bCs/>
          <w:color w:val="auto"/>
          <w:highlight w:val="none"/>
        </w:rPr>
        <w:t>第二部分</w:t>
      </w:r>
      <w:r>
        <w:rPr>
          <w:rFonts w:hint="eastAsia" w:ascii="黑体" w:hAnsi="黑体" w:eastAsia="黑体"/>
          <w:b w:val="0"/>
          <w:bCs/>
          <w:color w:val="auto"/>
          <w:highlight w:val="none"/>
          <w:lang w:val="en-US" w:eastAsia="zh-CN"/>
        </w:rPr>
        <w:t>2022年度</w:t>
      </w:r>
      <w:r>
        <w:rPr>
          <w:rStyle w:val="18"/>
          <w:rFonts w:hint="eastAsia" w:ascii="黑体" w:hAnsi="黑体" w:eastAsia="黑体"/>
          <w:b w:val="0"/>
          <w:bCs/>
          <w:color w:val="auto"/>
          <w:highlight w:val="none"/>
        </w:rPr>
        <w:t>部门决算情况说明</w:t>
      </w:r>
      <w:bookmarkEnd w:id="25"/>
      <w:bookmarkEnd w:id="26"/>
      <w:bookmarkEnd w:id="27"/>
    </w:p>
    <w:p>
      <w:pPr>
        <w:rPr>
          <w:color w:val="auto"/>
          <w:highlight w:val="none"/>
        </w:rPr>
      </w:pPr>
    </w:p>
    <w:p>
      <w:pPr>
        <w:pStyle w:val="29"/>
        <w:numPr>
          <w:ilvl w:val="0"/>
          <w:numId w:val="2"/>
        </w:numPr>
        <w:spacing w:line="600" w:lineRule="exact"/>
        <w:ind w:firstLineChars="0"/>
        <w:outlineLvl w:val="1"/>
        <w:rPr>
          <w:rStyle w:val="19"/>
          <w:rFonts w:ascii="黑体" w:hAnsi="黑体" w:eastAsia="黑体"/>
          <w:b w:val="0"/>
          <w:color w:val="auto"/>
          <w:highlight w:val="none"/>
        </w:rPr>
      </w:pPr>
      <w:bookmarkStart w:id="28" w:name="_Toc28349"/>
      <w:bookmarkStart w:id="29" w:name="_Toc15396603"/>
      <w:bookmarkStart w:id="30" w:name="_Toc15377205"/>
      <w:r>
        <w:rPr>
          <w:rFonts w:hint="eastAsia" w:ascii="黑体" w:hAnsi="黑体" w:eastAsia="黑体"/>
          <w:color w:val="auto"/>
          <w:sz w:val="32"/>
          <w:szCs w:val="32"/>
          <w:highlight w:val="none"/>
        </w:rPr>
        <w:t>收</w:t>
      </w:r>
      <w:r>
        <w:rPr>
          <w:rStyle w:val="19"/>
          <w:rFonts w:hint="eastAsia" w:ascii="黑体" w:hAnsi="黑体" w:eastAsia="黑体"/>
          <w:b w:val="0"/>
          <w:color w:val="auto"/>
          <w:highlight w:val="none"/>
        </w:rPr>
        <w:t>入支出决算总体情况说明</w:t>
      </w:r>
      <w:bookmarkEnd w:id="28"/>
      <w:bookmarkEnd w:id="29"/>
      <w:bookmarkEnd w:id="30"/>
    </w:p>
    <w:p>
      <w:pPr>
        <w:spacing w:line="600" w:lineRule="exact"/>
        <w:ind w:firstLine="640" w:firstLineChars="200"/>
        <w:rPr>
          <w:rFonts w:ascii="仿宋_GB2312" w:eastAsia="仿宋_GB2312"/>
          <w:color w:val="auto"/>
          <w:sz w:val="32"/>
          <w:szCs w:val="32"/>
          <w:highlight w:val="none"/>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293.67</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年相比，收、支总计各减少</w:t>
      </w:r>
      <w:r>
        <w:rPr>
          <w:rFonts w:hint="eastAsia" w:ascii="仿宋" w:hAnsi="仿宋" w:eastAsia="仿宋"/>
          <w:color w:val="auto"/>
          <w:sz w:val="32"/>
          <w:szCs w:val="32"/>
          <w:highlight w:val="none"/>
          <w:lang w:val="en-US" w:eastAsia="zh-CN"/>
        </w:rPr>
        <w:t>5.65</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1.89</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在职人员减少</w:t>
      </w:r>
      <w:r>
        <w:rPr>
          <w:rFonts w:hint="eastAsia" w:ascii="仿宋" w:hAnsi="仿宋" w:eastAsia="仿宋"/>
          <w:color w:val="auto"/>
          <w:sz w:val="32"/>
          <w:szCs w:val="32"/>
          <w:highlight w:val="none"/>
          <w:lang w:val="en-US" w:eastAsia="zh-CN"/>
        </w:rPr>
        <w:t>1人</w:t>
      </w:r>
      <w:r>
        <w:rPr>
          <w:rFonts w:hint="eastAsia" w:ascii="仿宋" w:hAnsi="仿宋" w:eastAsia="仿宋"/>
          <w:color w:val="auto"/>
          <w:sz w:val="32"/>
          <w:szCs w:val="32"/>
          <w:highlight w:val="none"/>
          <w:lang w:eastAsia="zh-CN"/>
        </w:rPr>
        <w:t>。</w:t>
      </w:r>
      <w:bookmarkStart w:id="118" w:name="_GoBack"/>
      <w:bookmarkEnd w:id="118"/>
    </w:p>
    <w:p>
      <w:pPr>
        <w:pStyle w:val="5"/>
        <w:jc w:val="center"/>
        <w:rPr>
          <w:rFonts w:ascii="仿宋_GB2312" w:eastAsia="仿宋_GB2312"/>
          <w:color w:val="auto"/>
          <w:sz w:val="32"/>
          <w:szCs w:val="32"/>
          <w:highlight w:val="none"/>
        </w:rPr>
      </w:pPr>
      <w:r>
        <w:rPr>
          <w:color w:val="auto"/>
        </w:rPr>
        <w:drawing>
          <wp:inline distT="0" distB="0" distL="114300" distR="114300">
            <wp:extent cx="3720465" cy="1848485"/>
            <wp:effectExtent l="4445" t="4445" r="8890"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29"/>
        <w:numPr>
          <w:ilvl w:val="0"/>
          <w:numId w:val="2"/>
        </w:numPr>
        <w:spacing w:line="600" w:lineRule="exact"/>
        <w:ind w:firstLineChars="0"/>
        <w:outlineLvl w:val="1"/>
        <w:rPr>
          <w:rStyle w:val="19"/>
          <w:rFonts w:ascii="黑体" w:hAnsi="黑体" w:eastAsia="黑体"/>
          <w:b w:val="0"/>
          <w:color w:val="auto"/>
          <w:highlight w:val="none"/>
        </w:rPr>
      </w:pPr>
      <w:bookmarkStart w:id="31" w:name="_Toc15377206"/>
      <w:bookmarkStart w:id="32" w:name="_Toc12789"/>
      <w:bookmarkStart w:id="33" w:name="_Toc15396604"/>
      <w:r>
        <w:rPr>
          <w:rFonts w:hint="eastAsia" w:ascii="黑体" w:hAnsi="黑体" w:eastAsia="黑体"/>
          <w:color w:val="auto"/>
          <w:sz w:val="32"/>
          <w:szCs w:val="32"/>
          <w:highlight w:val="none"/>
        </w:rPr>
        <w:t>收</w:t>
      </w:r>
      <w:r>
        <w:rPr>
          <w:rStyle w:val="19"/>
          <w:rFonts w:hint="eastAsia" w:ascii="黑体" w:hAnsi="黑体" w:eastAsia="黑体"/>
          <w:b w:val="0"/>
          <w:color w:val="auto"/>
          <w:highlight w:val="none"/>
        </w:rPr>
        <w:t>入决算情况说明</w:t>
      </w:r>
      <w:bookmarkEnd w:id="31"/>
      <w:bookmarkEnd w:id="32"/>
      <w:bookmarkEnd w:id="33"/>
    </w:p>
    <w:p>
      <w:pPr>
        <w:spacing w:line="600" w:lineRule="exact"/>
        <w:ind w:firstLine="640" w:firstLineChars="200"/>
        <w:outlineLvl w:val="1"/>
        <w:rPr>
          <w:rFonts w:ascii="仿宋_GB2312" w:eastAsia="仿宋_GB2312"/>
          <w:color w:val="auto"/>
          <w:sz w:val="32"/>
          <w:szCs w:val="32"/>
          <w:highlight w:val="none"/>
        </w:rPr>
      </w:pPr>
      <w:bookmarkStart w:id="34" w:name="_Toc1878"/>
      <w:bookmarkStart w:id="35" w:name="_Toc295"/>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293.60</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293.60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34"/>
      <w:bookmarkEnd w:id="35"/>
    </w:p>
    <w:p>
      <w:pPr>
        <w:pStyle w:val="5"/>
        <w:jc w:val="center"/>
        <w:rPr>
          <w:rFonts w:ascii="仿宋_GB2312" w:eastAsia="仿宋_GB2312"/>
          <w:color w:val="auto"/>
          <w:sz w:val="32"/>
          <w:szCs w:val="32"/>
          <w:highlight w:val="none"/>
        </w:rPr>
      </w:pPr>
      <w:r>
        <w:rPr>
          <w:color w:val="auto"/>
        </w:rPr>
        <w:drawing>
          <wp:inline distT="0" distB="0" distL="0" distR="0">
            <wp:extent cx="3307080" cy="2003425"/>
            <wp:effectExtent l="4445" t="4445" r="22225" b="1143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29"/>
        <w:numPr>
          <w:ilvl w:val="0"/>
          <w:numId w:val="2"/>
        </w:numPr>
        <w:spacing w:line="600" w:lineRule="exact"/>
        <w:ind w:firstLineChars="0"/>
        <w:outlineLvl w:val="1"/>
        <w:rPr>
          <w:rStyle w:val="19"/>
          <w:rFonts w:ascii="黑体" w:hAnsi="黑体" w:eastAsia="黑体"/>
          <w:b w:val="0"/>
          <w:color w:val="auto"/>
          <w:highlight w:val="none"/>
        </w:rPr>
      </w:pPr>
      <w:bookmarkStart w:id="36" w:name="_Toc15396605"/>
      <w:bookmarkStart w:id="37" w:name="_Toc29058"/>
      <w:bookmarkStart w:id="38" w:name="_Toc15377207"/>
      <w:r>
        <w:rPr>
          <w:rFonts w:hint="eastAsia" w:ascii="黑体" w:hAnsi="黑体" w:eastAsia="黑体"/>
          <w:color w:val="auto"/>
          <w:sz w:val="32"/>
          <w:szCs w:val="32"/>
          <w:highlight w:val="none"/>
        </w:rPr>
        <w:t>支</w:t>
      </w:r>
      <w:r>
        <w:rPr>
          <w:rStyle w:val="19"/>
          <w:rFonts w:hint="eastAsia" w:ascii="黑体" w:hAnsi="黑体" w:eastAsia="黑体"/>
          <w:b w:val="0"/>
          <w:color w:val="auto"/>
          <w:highlight w:val="none"/>
        </w:rPr>
        <w:t>出决算情况说明</w:t>
      </w:r>
      <w:bookmarkEnd w:id="36"/>
      <w:bookmarkEnd w:id="37"/>
      <w:bookmarkEnd w:id="38"/>
    </w:p>
    <w:p>
      <w:pPr>
        <w:spacing w:line="600" w:lineRule="exact"/>
        <w:ind w:firstLine="640" w:firstLineChars="200"/>
        <w:outlineLvl w:val="1"/>
        <w:rPr>
          <w:color w:val="auto"/>
        </w:rPr>
      </w:pPr>
      <w:bookmarkStart w:id="39" w:name="_Toc3450"/>
      <w:bookmarkStart w:id="40" w:name="_Toc24003"/>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292.66</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73.23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25.02</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219.43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74.98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39"/>
      <w:bookmarkEnd w:id="40"/>
    </w:p>
    <w:p>
      <w:pPr>
        <w:pStyle w:val="5"/>
        <w:jc w:val="center"/>
        <w:rPr>
          <w:color w:val="auto"/>
        </w:rPr>
      </w:pPr>
      <w:r>
        <w:rPr>
          <w:color w:val="auto"/>
        </w:rPr>
        <w:drawing>
          <wp:inline distT="0" distB="0" distL="114300" distR="114300">
            <wp:extent cx="3369310" cy="1743075"/>
            <wp:effectExtent l="4445" t="5080" r="17145" b="4445"/>
            <wp:docPr id="9"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firstLineChars="200"/>
        <w:outlineLvl w:val="1"/>
        <w:rPr>
          <w:rStyle w:val="19"/>
          <w:rFonts w:ascii="黑体" w:hAnsi="黑体" w:eastAsia="黑体"/>
          <w:b w:val="0"/>
          <w:color w:val="auto"/>
          <w:highlight w:val="none"/>
        </w:rPr>
      </w:pPr>
      <w:bookmarkStart w:id="41" w:name="_Toc7075"/>
      <w:bookmarkStart w:id="42" w:name="_Toc15377208"/>
      <w:bookmarkStart w:id="43" w:name="_Toc15396606"/>
      <w:r>
        <w:rPr>
          <w:rFonts w:hint="eastAsia" w:ascii="黑体" w:hAnsi="黑体" w:eastAsia="黑体"/>
          <w:color w:val="auto"/>
          <w:sz w:val="32"/>
          <w:szCs w:val="32"/>
          <w:highlight w:val="none"/>
        </w:rPr>
        <w:t>四、财</w:t>
      </w:r>
      <w:r>
        <w:rPr>
          <w:rStyle w:val="19"/>
          <w:rFonts w:hint="eastAsia" w:ascii="黑体" w:hAnsi="黑体" w:eastAsia="黑体"/>
          <w:b w:val="0"/>
          <w:color w:val="auto"/>
          <w:highlight w:val="none"/>
        </w:rPr>
        <w:t>政拨款收入支出决算总体情况说明</w:t>
      </w:r>
      <w:bookmarkEnd w:id="41"/>
      <w:bookmarkEnd w:id="42"/>
      <w:bookmarkEnd w:id="43"/>
    </w:p>
    <w:p>
      <w:pPr>
        <w:spacing w:line="600" w:lineRule="exact"/>
        <w:ind w:firstLine="64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293.66</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年相比，财政拨款收、支总计各减少</w:t>
      </w:r>
      <w:r>
        <w:rPr>
          <w:rFonts w:hint="eastAsia" w:ascii="仿宋" w:hAnsi="仿宋" w:eastAsia="仿宋"/>
          <w:color w:val="auto"/>
          <w:sz w:val="32"/>
          <w:szCs w:val="32"/>
          <w:highlight w:val="none"/>
          <w:lang w:val="en-US" w:eastAsia="zh-CN"/>
        </w:rPr>
        <w:t>5.65</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1.89</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在职人员减少</w:t>
      </w:r>
      <w:r>
        <w:rPr>
          <w:rFonts w:hint="eastAsia" w:ascii="仿宋" w:hAnsi="仿宋" w:eastAsia="仿宋"/>
          <w:color w:val="auto"/>
          <w:sz w:val="32"/>
          <w:szCs w:val="32"/>
          <w:highlight w:val="none"/>
          <w:lang w:val="en-US" w:eastAsia="zh-CN"/>
        </w:rPr>
        <w:t>1人</w:t>
      </w:r>
      <w:r>
        <w:rPr>
          <w:rFonts w:hint="eastAsia" w:ascii="仿宋" w:hAnsi="仿宋" w:eastAsia="仿宋"/>
          <w:color w:val="auto"/>
          <w:sz w:val="32"/>
          <w:szCs w:val="32"/>
          <w:highlight w:val="none"/>
          <w:lang w:eastAsia="zh-CN"/>
        </w:rPr>
        <w:t>。</w:t>
      </w:r>
    </w:p>
    <w:p>
      <w:pPr>
        <w:pStyle w:val="5"/>
        <w:jc w:val="center"/>
        <w:rPr>
          <w:rFonts w:hint="eastAsia" w:ascii="仿宋" w:hAnsi="仿宋" w:eastAsia="仿宋"/>
          <w:color w:val="auto"/>
          <w:sz w:val="32"/>
          <w:szCs w:val="32"/>
          <w:highlight w:val="none"/>
        </w:rPr>
      </w:pPr>
      <w:r>
        <w:rPr>
          <w:color w:val="auto"/>
        </w:rPr>
        <w:drawing>
          <wp:inline distT="0" distB="0" distL="114300" distR="114300">
            <wp:extent cx="3855085" cy="1790700"/>
            <wp:effectExtent l="4445" t="5080" r="7620" b="1397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0" w:firstLineChars="200"/>
        <w:outlineLvl w:val="1"/>
        <w:rPr>
          <w:rStyle w:val="19"/>
          <w:rFonts w:ascii="黑体" w:hAnsi="黑体" w:eastAsia="黑体"/>
          <w:b w:val="0"/>
          <w:color w:val="auto"/>
          <w:highlight w:val="none"/>
        </w:rPr>
      </w:pPr>
      <w:bookmarkStart w:id="44" w:name="_Toc15377209"/>
      <w:bookmarkStart w:id="45" w:name="_Toc15396607"/>
      <w:bookmarkStart w:id="46" w:name="_Toc4423"/>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19"/>
          <w:rFonts w:hint="eastAsia" w:ascii="黑体" w:hAnsi="黑体" w:eastAsia="黑体"/>
          <w:b w:val="0"/>
          <w:color w:val="auto"/>
          <w:highlight w:val="none"/>
        </w:rPr>
        <w:t>般公共预算财政拨款支出决算情况说明</w:t>
      </w:r>
      <w:bookmarkEnd w:id="44"/>
      <w:bookmarkEnd w:id="45"/>
      <w:bookmarkEnd w:id="46"/>
    </w:p>
    <w:p>
      <w:pPr>
        <w:spacing w:line="600" w:lineRule="exact"/>
        <w:ind w:firstLine="643" w:firstLineChars="200"/>
        <w:outlineLvl w:val="2"/>
        <w:rPr>
          <w:rFonts w:ascii="仿宋" w:hAnsi="仿宋" w:eastAsia="仿宋"/>
          <w:b/>
          <w:color w:val="auto"/>
          <w:sz w:val="32"/>
          <w:szCs w:val="32"/>
          <w:highlight w:val="none"/>
        </w:rPr>
      </w:pPr>
      <w:bookmarkStart w:id="47" w:name="_Toc15377210"/>
      <w:r>
        <w:rPr>
          <w:rFonts w:hint="eastAsia" w:ascii="仿宋" w:hAnsi="仿宋" w:eastAsia="仿宋"/>
          <w:b/>
          <w:color w:val="auto"/>
          <w:sz w:val="32"/>
          <w:szCs w:val="32"/>
          <w:highlight w:val="none"/>
        </w:rPr>
        <w:t>（一）一般公共预算财政拨款支出决算总体情况</w:t>
      </w:r>
      <w:bookmarkEnd w:id="47"/>
    </w:p>
    <w:p>
      <w:pPr>
        <w:spacing w:line="600" w:lineRule="exact"/>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293.66</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28.27</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10.69</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代管离退休职工医疗费用及生活补助增加。</w:t>
      </w:r>
    </w:p>
    <w:p>
      <w:pPr>
        <w:pStyle w:val="5"/>
        <w:jc w:val="center"/>
        <w:rPr>
          <w:color w:val="auto"/>
        </w:rPr>
      </w:pPr>
    </w:p>
    <w:p>
      <w:pPr>
        <w:pStyle w:val="5"/>
        <w:jc w:val="center"/>
        <w:rPr>
          <w:color w:val="auto"/>
        </w:rPr>
      </w:pPr>
      <w:r>
        <w:rPr>
          <w:color w:val="auto"/>
        </w:rPr>
        <w:drawing>
          <wp:inline distT="0" distB="0" distL="114300" distR="114300">
            <wp:extent cx="4378325" cy="2471420"/>
            <wp:effectExtent l="4445" t="4445" r="17780" b="19685"/>
            <wp:docPr id="10"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600" w:lineRule="exact"/>
        <w:ind w:firstLine="643" w:firstLineChars="200"/>
        <w:outlineLvl w:val="2"/>
        <w:rPr>
          <w:rFonts w:ascii="仿宋" w:hAnsi="仿宋" w:eastAsia="仿宋"/>
          <w:b/>
          <w:color w:val="auto"/>
          <w:sz w:val="32"/>
          <w:szCs w:val="32"/>
          <w:highlight w:val="none"/>
        </w:rPr>
      </w:pPr>
      <w:bookmarkStart w:id="48" w:name="_Toc15377211"/>
      <w:r>
        <w:rPr>
          <w:rFonts w:hint="eastAsia" w:ascii="仿宋" w:hAnsi="仿宋" w:eastAsia="仿宋"/>
          <w:b/>
          <w:color w:val="auto"/>
          <w:sz w:val="32"/>
          <w:szCs w:val="32"/>
          <w:highlight w:val="none"/>
        </w:rPr>
        <w:t>（二）一般公共预算财政拨款支出决算结构情况</w:t>
      </w:r>
      <w:bookmarkEnd w:id="48"/>
    </w:p>
    <w:p>
      <w:pPr>
        <w:spacing w:line="600" w:lineRule="exact"/>
        <w:ind w:firstLine="640"/>
        <w:rPr>
          <w:color w:val="auto"/>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292.66</w:t>
      </w:r>
      <w:r>
        <w:rPr>
          <w:rFonts w:hint="eastAsia" w:ascii="仿宋" w:hAnsi="仿宋" w:eastAsia="仿宋"/>
          <w:color w:val="auto"/>
          <w:sz w:val="32"/>
          <w:szCs w:val="32"/>
          <w:highlight w:val="none"/>
        </w:rPr>
        <w:t>万元，主要用于以下方面</w:t>
      </w:r>
      <w:r>
        <w:rPr>
          <w:rFonts w:hint="eastAsia" w:ascii="仿宋" w:hAnsi="仿宋" w:eastAsia="仿宋"/>
          <w:color w:val="auto"/>
          <w:sz w:val="32"/>
          <w:szCs w:val="32"/>
          <w:highlight w:val="none"/>
          <w:lang w:eastAsia="zh-CN"/>
        </w:rPr>
        <w:t>：</w:t>
      </w:r>
      <w:r>
        <w:rPr>
          <w:rFonts w:hint="eastAsia" w:ascii="仿宋" w:hAnsi="仿宋" w:eastAsia="仿宋"/>
          <w:b/>
          <w:color w:val="auto"/>
          <w:sz w:val="32"/>
          <w:szCs w:val="32"/>
          <w:highlight w:val="none"/>
          <w:lang w:val="en-US" w:eastAsia="zh-CN"/>
        </w:rPr>
        <w:t>社会</w:t>
      </w:r>
      <w:r>
        <w:rPr>
          <w:rFonts w:hint="eastAsia" w:ascii="仿宋" w:hAnsi="仿宋" w:eastAsia="仿宋"/>
          <w:b/>
          <w:color w:val="auto"/>
          <w:sz w:val="32"/>
          <w:szCs w:val="32"/>
          <w:highlight w:val="none"/>
        </w:rPr>
        <w:t>保障和就业</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286.18万</w:t>
      </w:r>
      <w:r>
        <w:rPr>
          <w:rFonts w:hint="eastAsia" w:ascii="仿宋" w:hAnsi="仿宋" w:eastAsia="仿宋"/>
          <w:color w:val="auto"/>
          <w:sz w:val="32"/>
          <w:szCs w:val="32"/>
          <w:highlight w:val="none"/>
        </w:rPr>
        <w:t>元，占</w:t>
      </w:r>
      <w:r>
        <w:rPr>
          <w:rFonts w:hint="eastAsia" w:ascii="仿宋" w:hAnsi="仿宋" w:eastAsia="仿宋"/>
          <w:color w:val="auto"/>
          <w:sz w:val="32"/>
          <w:szCs w:val="32"/>
          <w:highlight w:val="none"/>
          <w:lang w:val="en-US" w:eastAsia="zh-CN"/>
        </w:rPr>
        <w:t>97.79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lang w:val="en-US" w:eastAsia="zh-CN"/>
        </w:rPr>
        <w:t>1.79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0.61</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lang w:val="en-US" w:eastAsia="zh-CN"/>
        </w:rPr>
        <w:t>4.69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1.60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pStyle w:val="5"/>
        <w:jc w:val="center"/>
        <w:rPr>
          <w:color w:val="auto"/>
        </w:rPr>
      </w:pPr>
      <w:r>
        <w:rPr>
          <w:color w:val="auto"/>
        </w:rPr>
        <w:drawing>
          <wp:inline distT="0" distB="0" distL="114300" distR="114300">
            <wp:extent cx="3964305" cy="2002155"/>
            <wp:effectExtent l="4445" t="5080" r="12700" b="12065"/>
            <wp:docPr id="22" name="图表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spacing w:line="600" w:lineRule="exact"/>
        <w:ind w:firstLine="643" w:firstLineChars="200"/>
        <w:outlineLvl w:val="2"/>
        <w:rPr>
          <w:rFonts w:ascii="仿宋" w:hAnsi="仿宋" w:eastAsia="仿宋"/>
          <w:b/>
          <w:color w:val="auto"/>
          <w:sz w:val="32"/>
          <w:szCs w:val="32"/>
          <w:highlight w:val="none"/>
        </w:rPr>
      </w:pPr>
      <w:bookmarkStart w:id="49" w:name="_Toc15377212"/>
      <w:r>
        <w:rPr>
          <w:rFonts w:hint="eastAsia" w:ascii="仿宋" w:hAnsi="仿宋" w:eastAsia="仿宋"/>
          <w:b/>
          <w:color w:val="auto"/>
          <w:sz w:val="32"/>
          <w:szCs w:val="32"/>
          <w:highlight w:val="none"/>
        </w:rPr>
        <w:t>（三）一般公共预算财政拨款支出决算具体情况</w:t>
      </w:r>
      <w:bookmarkEnd w:id="49"/>
    </w:p>
    <w:p>
      <w:pPr>
        <w:spacing w:line="600" w:lineRule="exact"/>
        <w:ind w:firstLine="643" w:firstLineChars="200"/>
        <w:outlineLvl w:val="1"/>
        <w:rPr>
          <w:rFonts w:ascii="仿宋" w:hAnsi="仿宋" w:eastAsia="仿宋"/>
          <w:color w:val="auto"/>
          <w:sz w:val="32"/>
          <w:szCs w:val="32"/>
          <w:highlight w:val="none"/>
        </w:rPr>
      </w:pPr>
      <w:bookmarkStart w:id="50" w:name="_Toc15378460"/>
      <w:bookmarkStart w:id="51" w:name="_Toc15377444"/>
      <w:bookmarkStart w:id="52" w:name="_Toc15377213"/>
      <w:bookmarkStart w:id="53" w:name="_Toc29063"/>
      <w:bookmarkStart w:id="54" w:name="_Toc15615"/>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22</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292.66万元</w:t>
      </w:r>
      <w:r>
        <w:rPr>
          <w:rFonts w:hint="eastAsia" w:ascii="仿宋" w:hAnsi="仿宋" w:eastAsia="仿宋"/>
          <w:color w:val="auto"/>
          <w:sz w:val="32"/>
          <w:szCs w:val="32"/>
          <w:highlight w:val="none"/>
        </w:rPr>
        <w:t>，</w:t>
      </w:r>
      <w:r>
        <w:rPr>
          <w:rStyle w:val="16"/>
          <w:rFonts w:hint="eastAsia" w:ascii="仿宋" w:hAnsi="仿宋" w:eastAsia="仿宋"/>
          <w:bCs/>
          <w:color w:val="auto"/>
          <w:sz w:val="32"/>
          <w:szCs w:val="32"/>
          <w:highlight w:val="none"/>
        </w:rPr>
        <w:t>完成预算</w:t>
      </w:r>
      <w:r>
        <w:rPr>
          <w:rStyle w:val="16"/>
          <w:rFonts w:hint="eastAsia" w:ascii="仿宋" w:hAnsi="仿宋" w:eastAsia="仿宋"/>
          <w:bCs/>
          <w:color w:val="auto"/>
          <w:sz w:val="32"/>
          <w:szCs w:val="32"/>
          <w:highlight w:val="none"/>
          <w:lang w:val="en-US" w:eastAsia="zh-CN"/>
        </w:rPr>
        <w:t>99.66%</w:t>
      </w:r>
      <w:r>
        <w:rPr>
          <w:rStyle w:val="16"/>
          <w:rFonts w:hint="eastAsia" w:ascii="仿宋" w:hAnsi="仿宋" w:eastAsia="仿宋"/>
          <w:bCs/>
          <w:color w:val="auto"/>
          <w:sz w:val="32"/>
          <w:szCs w:val="32"/>
          <w:highlight w:val="none"/>
        </w:rPr>
        <w:t>。其中：</w:t>
      </w:r>
      <w:bookmarkEnd w:id="50"/>
      <w:bookmarkEnd w:id="51"/>
      <w:bookmarkEnd w:id="52"/>
      <w:bookmarkEnd w:id="53"/>
      <w:bookmarkEnd w:id="54"/>
    </w:p>
    <w:p>
      <w:pPr>
        <w:spacing w:line="600" w:lineRule="exact"/>
        <w:ind w:firstLine="643" w:firstLineChars="200"/>
        <w:rPr>
          <w:rStyle w:val="16"/>
          <w:rFonts w:hint="eastAsia" w:ascii="仿宋" w:hAnsi="仿宋" w:eastAsia="仿宋"/>
          <w:b w:val="0"/>
          <w:bCs/>
          <w:color w:val="auto"/>
          <w:sz w:val="32"/>
          <w:szCs w:val="32"/>
          <w:highlight w:val="none"/>
        </w:rPr>
      </w:pPr>
      <w:r>
        <w:rPr>
          <w:rStyle w:val="16"/>
          <w:rFonts w:hint="eastAsia" w:ascii="仿宋" w:hAnsi="仿宋" w:eastAsia="仿宋"/>
          <w:bCs/>
          <w:color w:val="auto"/>
          <w:sz w:val="32"/>
          <w:szCs w:val="32"/>
          <w:highlight w:val="none"/>
          <w:lang w:val="en-US" w:eastAsia="zh-CN"/>
        </w:rPr>
        <w:t>1</w:t>
      </w:r>
      <w:r>
        <w:rPr>
          <w:rStyle w:val="16"/>
          <w:rFonts w:ascii="仿宋" w:hAnsi="仿宋" w:eastAsia="仿宋"/>
          <w:bCs/>
          <w:color w:val="auto"/>
          <w:sz w:val="32"/>
          <w:szCs w:val="32"/>
          <w:highlight w:val="none"/>
        </w:rPr>
        <w:t>.</w:t>
      </w:r>
      <w:r>
        <w:rPr>
          <w:rStyle w:val="16"/>
          <w:rFonts w:hint="eastAsia" w:ascii="仿宋" w:hAnsi="仿宋" w:eastAsia="仿宋"/>
          <w:bCs/>
          <w:color w:val="auto"/>
          <w:sz w:val="32"/>
          <w:szCs w:val="32"/>
          <w:highlight w:val="none"/>
        </w:rPr>
        <w:t>社会保障和就业（类）行政事业单位养老支出（款）事业单位离退休（项）</w:t>
      </w:r>
      <w:r>
        <w:rPr>
          <w:rStyle w:val="16"/>
          <w:rFonts w:ascii="仿宋" w:hAnsi="仿宋" w:eastAsia="仿宋"/>
          <w:bCs/>
          <w:color w:val="auto"/>
          <w:sz w:val="32"/>
          <w:szCs w:val="32"/>
          <w:highlight w:val="none"/>
        </w:rPr>
        <w:t>:</w:t>
      </w:r>
      <w:r>
        <w:rPr>
          <w:rStyle w:val="16"/>
          <w:rFonts w:hint="eastAsia" w:ascii="仿宋" w:hAnsi="仿宋" w:eastAsia="仿宋"/>
          <w:b w:val="0"/>
          <w:bCs/>
          <w:color w:val="auto"/>
          <w:sz w:val="32"/>
          <w:szCs w:val="32"/>
          <w:highlight w:val="none"/>
        </w:rPr>
        <w:t>支出决算为</w:t>
      </w:r>
      <w:r>
        <w:rPr>
          <w:rStyle w:val="16"/>
          <w:rFonts w:hint="eastAsia" w:ascii="仿宋" w:hAnsi="仿宋" w:eastAsia="仿宋"/>
          <w:b w:val="0"/>
          <w:bCs/>
          <w:color w:val="auto"/>
          <w:sz w:val="32"/>
          <w:szCs w:val="32"/>
          <w:highlight w:val="none"/>
          <w:lang w:val="en-US" w:eastAsia="zh-CN"/>
        </w:rPr>
        <w:t>0.08</w:t>
      </w:r>
      <w:r>
        <w:rPr>
          <w:rStyle w:val="16"/>
          <w:rFonts w:hint="eastAsia" w:ascii="仿宋" w:hAnsi="仿宋" w:eastAsia="仿宋"/>
          <w:b w:val="0"/>
          <w:bCs/>
          <w:color w:val="auto"/>
          <w:sz w:val="32"/>
          <w:szCs w:val="32"/>
          <w:highlight w:val="none"/>
        </w:rPr>
        <w:t>万元，完成预算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w:t>
      </w:r>
    </w:p>
    <w:p>
      <w:pPr>
        <w:spacing w:line="600" w:lineRule="exact"/>
        <w:ind w:firstLine="643" w:firstLineChars="200"/>
        <w:rPr>
          <w:rStyle w:val="16"/>
          <w:rFonts w:hint="eastAsia" w:ascii="仿宋" w:hAnsi="仿宋" w:eastAsia="仿宋"/>
          <w:b w:val="0"/>
          <w:bCs/>
          <w:color w:val="auto"/>
          <w:sz w:val="32"/>
          <w:szCs w:val="32"/>
          <w:highlight w:val="none"/>
        </w:rPr>
      </w:pPr>
      <w:r>
        <w:rPr>
          <w:rStyle w:val="16"/>
          <w:rFonts w:hint="eastAsia" w:ascii="仿宋" w:hAnsi="仿宋" w:eastAsia="仿宋"/>
          <w:bCs/>
          <w:color w:val="auto"/>
          <w:sz w:val="32"/>
          <w:szCs w:val="32"/>
          <w:highlight w:val="none"/>
          <w:lang w:val="en-US" w:eastAsia="zh-CN"/>
        </w:rPr>
        <w:t>2</w:t>
      </w:r>
      <w:r>
        <w:rPr>
          <w:rStyle w:val="16"/>
          <w:rFonts w:ascii="仿宋" w:hAnsi="仿宋" w:eastAsia="仿宋"/>
          <w:bCs/>
          <w:color w:val="auto"/>
          <w:sz w:val="32"/>
          <w:szCs w:val="32"/>
          <w:highlight w:val="none"/>
        </w:rPr>
        <w:t>.</w:t>
      </w:r>
      <w:r>
        <w:rPr>
          <w:rStyle w:val="16"/>
          <w:rFonts w:hint="eastAsia" w:ascii="仿宋" w:hAnsi="仿宋" w:eastAsia="仿宋"/>
          <w:bCs/>
          <w:color w:val="auto"/>
          <w:sz w:val="32"/>
          <w:szCs w:val="32"/>
          <w:highlight w:val="none"/>
        </w:rPr>
        <w:t>社会保障和就业（类）行政事业单位养老支出（款）机关事业单位基本养老保险缴费支出（项）</w:t>
      </w:r>
      <w:r>
        <w:rPr>
          <w:rStyle w:val="16"/>
          <w:rFonts w:ascii="仿宋" w:hAnsi="仿宋" w:eastAsia="仿宋"/>
          <w:bCs/>
          <w:color w:val="auto"/>
          <w:sz w:val="32"/>
          <w:szCs w:val="32"/>
          <w:highlight w:val="none"/>
        </w:rPr>
        <w:t>:</w:t>
      </w:r>
      <w:r>
        <w:rPr>
          <w:rStyle w:val="16"/>
          <w:rFonts w:hint="eastAsia" w:ascii="仿宋" w:hAnsi="仿宋" w:eastAsia="仿宋"/>
          <w:b w:val="0"/>
          <w:bCs/>
          <w:color w:val="auto"/>
          <w:sz w:val="32"/>
          <w:szCs w:val="32"/>
          <w:highlight w:val="none"/>
        </w:rPr>
        <w:t>支出决算为</w:t>
      </w:r>
      <w:r>
        <w:rPr>
          <w:rStyle w:val="16"/>
          <w:rFonts w:hint="eastAsia" w:ascii="仿宋" w:hAnsi="仿宋" w:eastAsia="仿宋"/>
          <w:b w:val="0"/>
          <w:bCs/>
          <w:color w:val="auto"/>
          <w:sz w:val="32"/>
          <w:szCs w:val="32"/>
          <w:highlight w:val="none"/>
          <w:lang w:val="en-US" w:eastAsia="zh-CN"/>
        </w:rPr>
        <w:t>3.58</w:t>
      </w:r>
      <w:r>
        <w:rPr>
          <w:rStyle w:val="16"/>
          <w:rFonts w:hint="eastAsia" w:ascii="仿宋" w:hAnsi="仿宋" w:eastAsia="仿宋"/>
          <w:b w:val="0"/>
          <w:bCs/>
          <w:color w:val="auto"/>
          <w:sz w:val="32"/>
          <w:szCs w:val="32"/>
          <w:highlight w:val="none"/>
        </w:rPr>
        <w:t>万元，完成预算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w:t>
      </w:r>
    </w:p>
    <w:p>
      <w:pPr>
        <w:spacing w:line="600" w:lineRule="exact"/>
        <w:ind w:firstLine="643" w:firstLineChars="200"/>
        <w:rPr>
          <w:rStyle w:val="16"/>
          <w:rFonts w:hint="eastAsia" w:ascii="仿宋" w:hAnsi="仿宋" w:eastAsia="仿宋"/>
          <w:b w:val="0"/>
          <w:bCs/>
          <w:color w:val="auto"/>
          <w:sz w:val="32"/>
          <w:szCs w:val="32"/>
          <w:highlight w:val="none"/>
        </w:rPr>
      </w:pPr>
      <w:r>
        <w:rPr>
          <w:rStyle w:val="16"/>
          <w:rFonts w:hint="eastAsia" w:ascii="仿宋" w:hAnsi="仿宋" w:eastAsia="仿宋"/>
          <w:bCs/>
          <w:color w:val="auto"/>
          <w:sz w:val="32"/>
          <w:szCs w:val="32"/>
          <w:highlight w:val="none"/>
          <w:lang w:val="en-US" w:eastAsia="zh-CN"/>
        </w:rPr>
        <w:t>3</w:t>
      </w:r>
      <w:r>
        <w:rPr>
          <w:rStyle w:val="16"/>
          <w:rFonts w:ascii="仿宋" w:hAnsi="仿宋" w:eastAsia="仿宋"/>
          <w:bCs/>
          <w:color w:val="auto"/>
          <w:sz w:val="32"/>
          <w:szCs w:val="32"/>
          <w:highlight w:val="none"/>
        </w:rPr>
        <w:t>.</w:t>
      </w:r>
      <w:r>
        <w:rPr>
          <w:rStyle w:val="16"/>
          <w:rFonts w:hint="eastAsia" w:ascii="仿宋" w:hAnsi="仿宋" w:eastAsia="仿宋"/>
          <w:bCs/>
          <w:color w:val="auto"/>
          <w:sz w:val="32"/>
          <w:szCs w:val="32"/>
          <w:highlight w:val="none"/>
        </w:rPr>
        <w:t>社会保障和就业（类）行政事业单位养老支出（款）机关事业单位职业年金缴费支出（项）</w:t>
      </w:r>
      <w:r>
        <w:rPr>
          <w:rStyle w:val="16"/>
          <w:rFonts w:ascii="仿宋" w:hAnsi="仿宋" w:eastAsia="仿宋"/>
          <w:bCs/>
          <w:color w:val="auto"/>
          <w:sz w:val="32"/>
          <w:szCs w:val="32"/>
          <w:highlight w:val="none"/>
        </w:rPr>
        <w:t>:</w:t>
      </w:r>
      <w:r>
        <w:rPr>
          <w:rStyle w:val="16"/>
          <w:rFonts w:hint="eastAsia" w:ascii="仿宋" w:hAnsi="仿宋" w:eastAsia="仿宋"/>
          <w:b w:val="0"/>
          <w:bCs/>
          <w:color w:val="auto"/>
          <w:sz w:val="32"/>
          <w:szCs w:val="32"/>
          <w:highlight w:val="none"/>
        </w:rPr>
        <w:t>支出决算为</w:t>
      </w:r>
      <w:r>
        <w:rPr>
          <w:rStyle w:val="16"/>
          <w:rFonts w:hint="eastAsia" w:ascii="仿宋" w:hAnsi="仿宋" w:eastAsia="仿宋"/>
          <w:b w:val="0"/>
          <w:bCs/>
          <w:color w:val="auto"/>
          <w:sz w:val="32"/>
          <w:szCs w:val="32"/>
          <w:highlight w:val="none"/>
          <w:lang w:val="en-US" w:eastAsia="zh-CN"/>
        </w:rPr>
        <w:t>5.78</w:t>
      </w:r>
      <w:r>
        <w:rPr>
          <w:rStyle w:val="16"/>
          <w:rFonts w:hint="eastAsia" w:ascii="仿宋" w:hAnsi="仿宋" w:eastAsia="仿宋"/>
          <w:b w:val="0"/>
          <w:bCs/>
          <w:color w:val="auto"/>
          <w:sz w:val="32"/>
          <w:szCs w:val="32"/>
          <w:highlight w:val="none"/>
        </w:rPr>
        <w:t>万元，完成预算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w:t>
      </w:r>
    </w:p>
    <w:p>
      <w:pPr>
        <w:spacing w:line="600" w:lineRule="exact"/>
        <w:ind w:firstLine="643" w:firstLineChars="200"/>
        <w:rPr>
          <w:rStyle w:val="16"/>
          <w:rFonts w:hint="eastAsia" w:ascii="仿宋" w:hAnsi="仿宋" w:eastAsia="仿宋"/>
          <w:b w:val="0"/>
          <w:bCs/>
          <w:color w:val="auto"/>
          <w:sz w:val="32"/>
          <w:szCs w:val="32"/>
          <w:highlight w:val="none"/>
        </w:rPr>
      </w:pPr>
      <w:r>
        <w:rPr>
          <w:rStyle w:val="16"/>
          <w:rFonts w:hint="eastAsia" w:ascii="仿宋" w:hAnsi="仿宋" w:eastAsia="仿宋"/>
          <w:bCs/>
          <w:color w:val="auto"/>
          <w:sz w:val="32"/>
          <w:szCs w:val="32"/>
          <w:highlight w:val="none"/>
          <w:lang w:val="en-US" w:eastAsia="zh-CN"/>
        </w:rPr>
        <w:t>4</w:t>
      </w:r>
      <w:r>
        <w:rPr>
          <w:rStyle w:val="16"/>
          <w:rFonts w:ascii="仿宋" w:hAnsi="仿宋" w:eastAsia="仿宋"/>
          <w:bCs/>
          <w:color w:val="auto"/>
          <w:sz w:val="32"/>
          <w:szCs w:val="32"/>
          <w:highlight w:val="none"/>
        </w:rPr>
        <w:t>.</w:t>
      </w:r>
      <w:r>
        <w:rPr>
          <w:rStyle w:val="16"/>
          <w:rFonts w:hint="eastAsia" w:ascii="仿宋" w:hAnsi="仿宋" w:eastAsia="仿宋"/>
          <w:bCs/>
          <w:color w:val="auto"/>
          <w:sz w:val="32"/>
          <w:szCs w:val="32"/>
          <w:highlight w:val="none"/>
        </w:rPr>
        <w:t>社会保障和就业（类）其他社会保障和就业支出（款）其他社会保障和就业支出（项）</w:t>
      </w:r>
      <w:r>
        <w:rPr>
          <w:rStyle w:val="16"/>
          <w:rFonts w:ascii="仿宋" w:hAnsi="仿宋" w:eastAsia="仿宋"/>
          <w:bCs/>
          <w:color w:val="auto"/>
          <w:sz w:val="32"/>
          <w:szCs w:val="32"/>
          <w:highlight w:val="none"/>
        </w:rPr>
        <w:t>:</w:t>
      </w:r>
      <w:r>
        <w:rPr>
          <w:rStyle w:val="16"/>
          <w:rFonts w:hint="eastAsia" w:ascii="仿宋" w:hAnsi="仿宋" w:eastAsia="仿宋"/>
          <w:b w:val="0"/>
          <w:bCs/>
          <w:color w:val="auto"/>
          <w:sz w:val="32"/>
          <w:szCs w:val="32"/>
          <w:highlight w:val="none"/>
        </w:rPr>
        <w:t>支出决算为</w:t>
      </w:r>
      <w:r>
        <w:rPr>
          <w:rStyle w:val="16"/>
          <w:rFonts w:hint="eastAsia" w:ascii="仿宋" w:hAnsi="仿宋" w:eastAsia="仿宋"/>
          <w:b w:val="0"/>
          <w:bCs/>
          <w:color w:val="auto"/>
          <w:sz w:val="32"/>
          <w:szCs w:val="32"/>
          <w:highlight w:val="none"/>
          <w:lang w:val="en-US" w:eastAsia="zh-CN"/>
        </w:rPr>
        <w:t>276.74</w:t>
      </w:r>
      <w:r>
        <w:rPr>
          <w:rStyle w:val="16"/>
          <w:rFonts w:hint="eastAsia" w:ascii="仿宋" w:hAnsi="仿宋" w:eastAsia="仿宋"/>
          <w:b w:val="0"/>
          <w:bCs/>
          <w:color w:val="auto"/>
          <w:sz w:val="32"/>
          <w:szCs w:val="32"/>
          <w:highlight w:val="none"/>
        </w:rPr>
        <w:t>万元，完成预算</w:t>
      </w:r>
      <w:r>
        <w:rPr>
          <w:rStyle w:val="16"/>
          <w:rFonts w:hint="eastAsia" w:ascii="仿宋" w:hAnsi="仿宋" w:eastAsia="仿宋"/>
          <w:b w:val="0"/>
          <w:bCs/>
          <w:color w:val="auto"/>
          <w:sz w:val="32"/>
          <w:szCs w:val="32"/>
          <w:highlight w:val="none"/>
          <w:lang w:val="en-US" w:eastAsia="zh-CN"/>
        </w:rPr>
        <w:t>99.68</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w:t>
      </w:r>
      <w:r>
        <w:rPr>
          <w:rStyle w:val="16"/>
          <w:rFonts w:hint="eastAsia" w:ascii="仿宋" w:hAnsi="仿宋" w:eastAsia="仿宋"/>
          <w:b w:val="0"/>
          <w:bCs/>
          <w:color w:val="auto"/>
          <w:sz w:val="32"/>
          <w:szCs w:val="32"/>
        </w:rPr>
        <w:t>决算数小于预算数的主要原因是</w:t>
      </w:r>
      <w:r>
        <w:rPr>
          <w:rStyle w:val="16"/>
          <w:rFonts w:hint="eastAsia" w:ascii="仿宋" w:hAnsi="仿宋" w:eastAsia="仿宋"/>
          <w:b w:val="0"/>
          <w:bCs/>
          <w:color w:val="auto"/>
          <w:sz w:val="32"/>
          <w:szCs w:val="32"/>
          <w:lang w:eastAsia="zh-CN"/>
        </w:rPr>
        <w:t>因社保缴费基数调整需待缴失业保险增加金额</w:t>
      </w:r>
      <w:r>
        <w:rPr>
          <w:rStyle w:val="16"/>
          <w:rFonts w:hint="eastAsia" w:ascii="仿宋" w:hAnsi="仿宋" w:eastAsia="仿宋"/>
          <w:b w:val="0"/>
          <w:bCs/>
          <w:color w:val="auto"/>
          <w:sz w:val="32"/>
          <w:szCs w:val="32"/>
          <w:highlight w:val="none"/>
        </w:rPr>
        <w:t>。</w:t>
      </w:r>
    </w:p>
    <w:p>
      <w:pPr>
        <w:numPr>
          <w:ilvl w:val="0"/>
          <w:numId w:val="0"/>
        </w:numPr>
        <w:spacing w:line="600" w:lineRule="exact"/>
        <w:ind w:firstLine="643" w:firstLineChars="200"/>
        <w:rPr>
          <w:rStyle w:val="16"/>
          <w:rFonts w:hint="eastAsia" w:ascii="仿宋" w:hAnsi="仿宋" w:eastAsia="仿宋"/>
          <w:b w:val="0"/>
          <w:bCs/>
          <w:color w:val="auto"/>
          <w:sz w:val="32"/>
          <w:szCs w:val="32"/>
          <w:highlight w:val="none"/>
        </w:rPr>
      </w:pPr>
      <w:r>
        <w:rPr>
          <w:rFonts w:hint="eastAsia" w:ascii="仿宋" w:hAnsi="仿宋" w:eastAsia="仿宋"/>
          <w:b/>
          <w:bCs/>
          <w:color w:val="auto"/>
          <w:sz w:val="32"/>
          <w:szCs w:val="32"/>
          <w:highlight w:val="none"/>
          <w:lang w:val="en-US" w:eastAsia="zh-CN"/>
        </w:rPr>
        <w:t>5.</w:t>
      </w:r>
      <w:r>
        <w:rPr>
          <w:rFonts w:hint="eastAsia" w:ascii="仿宋" w:hAnsi="仿宋" w:eastAsia="仿宋"/>
          <w:b/>
          <w:bCs/>
          <w:color w:val="auto"/>
          <w:sz w:val="32"/>
          <w:szCs w:val="32"/>
          <w:highlight w:val="none"/>
        </w:rPr>
        <w:t>卫生健康</w:t>
      </w:r>
      <w:r>
        <w:rPr>
          <w:rStyle w:val="16"/>
          <w:rFonts w:hint="eastAsia" w:ascii="仿宋" w:hAnsi="仿宋" w:eastAsia="仿宋"/>
          <w:bCs/>
          <w:color w:val="auto"/>
          <w:sz w:val="32"/>
          <w:szCs w:val="32"/>
          <w:highlight w:val="none"/>
        </w:rPr>
        <w:t>（类）行政事业单位医疗（款）事业单位医疗（项）</w:t>
      </w:r>
      <w:r>
        <w:rPr>
          <w:rStyle w:val="16"/>
          <w:rFonts w:ascii="仿宋" w:hAnsi="仿宋" w:eastAsia="仿宋"/>
          <w:bCs/>
          <w:color w:val="auto"/>
          <w:sz w:val="32"/>
          <w:szCs w:val="32"/>
          <w:highlight w:val="none"/>
        </w:rPr>
        <w:t>:</w:t>
      </w:r>
      <w:r>
        <w:rPr>
          <w:rStyle w:val="16"/>
          <w:rFonts w:hint="eastAsia" w:ascii="仿宋" w:hAnsi="仿宋" w:eastAsia="仿宋"/>
          <w:b w:val="0"/>
          <w:bCs/>
          <w:color w:val="auto"/>
          <w:sz w:val="32"/>
          <w:szCs w:val="32"/>
          <w:highlight w:val="none"/>
        </w:rPr>
        <w:t>支出决算为</w:t>
      </w:r>
      <w:r>
        <w:rPr>
          <w:rStyle w:val="16"/>
          <w:rFonts w:hint="eastAsia" w:ascii="仿宋" w:hAnsi="仿宋" w:eastAsia="仿宋"/>
          <w:b w:val="0"/>
          <w:bCs/>
          <w:color w:val="auto"/>
          <w:sz w:val="32"/>
          <w:szCs w:val="32"/>
          <w:highlight w:val="none"/>
          <w:lang w:val="en-US" w:eastAsia="zh-CN"/>
        </w:rPr>
        <w:t>1.79</w:t>
      </w:r>
      <w:r>
        <w:rPr>
          <w:rStyle w:val="16"/>
          <w:rFonts w:hint="eastAsia" w:ascii="仿宋" w:hAnsi="仿宋" w:eastAsia="仿宋"/>
          <w:b w:val="0"/>
          <w:bCs/>
          <w:color w:val="auto"/>
          <w:sz w:val="32"/>
          <w:szCs w:val="32"/>
          <w:highlight w:val="none"/>
        </w:rPr>
        <w:t>万元，完成预算</w:t>
      </w:r>
      <w:r>
        <w:rPr>
          <w:rStyle w:val="16"/>
          <w:rFonts w:hint="eastAsia" w:ascii="仿宋" w:hAnsi="仿宋" w:eastAsia="仿宋"/>
          <w:b w:val="0"/>
          <w:bCs/>
          <w:color w:val="auto"/>
          <w:sz w:val="32"/>
          <w:szCs w:val="32"/>
          <w:highlight w:val="none"/>
          <w:lang w:val="en-US" w:eastAsia="zh-CN"/>
        </w:rPr>
        <w:t>94.71</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lang w:eastAsia="zh-CN"/>
        </w:rPr>
        <w:t>，</w:t>
      </w:r>
      <w:r>
        <w:rPr>
          <w:rStyle w:val="16"/>
          <w:rFonts w:hint="eastAsia" w:ascii="仿宋" w:hAnsi="仿宋" w:eastAsia="仿宋"/>
          <w:b w:val="0"/>
          <w:bCs/>
          <w:color w:val="auto"/>
          <w:sz w:val="32"/>
          <w:szCs w:val="32"/>
        </w:rPr>
        <w:t>决算数小于预算数的主要原因是</w:t>
      </w:r>
      <w:r>
        <w:rPr>
          <w:rStyle w:val="16"/>
          <w:rFonts w:hint="eastAsia" w:ascii="仿宋" w:hAnsi="仿宋" w:eastAsia="仿宋"/>
          <w:b w:val="0"/>
          <w:bCs/>
          <w:color w:val="auto"/>
          <w:sz w:val="32"/>
          <w:szCs w:val="32"/>
          <w:lang w:eastAsia="zh-CN"/>
        </w:rPr>
        <w:t>因社保缴费基数调整需待缴医疗保险增加金额。</w:t>
      </w:r>
    </w:p>
    <w:p>
      <w:pPr>
        <w:pStyle w:val="5"/>
        <w:numPr>
          <w:ilvl w:val="0"/>
          <w:numId w:val="0"/>
        </w:numPr>
        <w:ind w:firstLine="643" w:firstLineChars="200"/>
        <w:rPr>
          <w:rFonts w:ascii="仿宋" w:hAnsi="仿宋" w:eastAsia="仿宋"/>
          <w:b/>
          <w:color w:val="auto"/>
          <w:sz w:val="32"/>
          <w:szCs w:val="32"/>
          <w:highlight w:val="none"/>
        </w:rPr>
      </w:pPr>
      <w:r>
        <w:rPr>
          <w:rStyle w:val="16"/>
          <w:rFonts w:hint="eastAsia" w:ascii="仿宋" w:hAnsi="仿宋" w:eastAsia="仿宋"/>
          <w:bCs/>
          <w:color w:val="auto"/>
          <w:sz w:val="32"/>
          <w:szCs w:val="32"/>
          <w:lang w:val="en-US" w:eastAsia="zh-CN"/>
        </w:rPr>
        <w:t>6.</w:t>
      </w:r>
      <w:r>
        <w:rPr>
          <w:rStyle w:val="16"/>
          <w:rFonts w:hint="eastAsia" w:ascii="仿宋" w:hAnsi="仿宋" w:eastAsia="仿宋"/>
          <w:bCs/>
          <w:color w:val="auto"/>
          <w:sz w:val="32"/>
          <w:szCs w:val="32"/>
        </w:rPr>
        <w:t>住房保障支出（类）住房改革支出（款）住房公积金（项）：</w:t>
      </w:r>
      <w:r>
        <w:rPr>
          <w:rStyle w:val="16"/>
          <w:rFonts w:hint="eastAsia" w:ascii="仿宋" w:hAnsi="仿宋" w:eastAsia="仿宋"/>
          <w:b w:val="0"/>
          <w:bCs/>
          <w:color w:val="auto"/>
          <w:sz w:val="32"/>
          <w:szCs w:val="32"/>
        </w:rPr>
        <w:t>支出决算为</w:t>
      </w:r>
      <w:r>
        <w:rPr>
          <w:rStyle w:val="16"/>
          <w:rFonts w:hint="eastAsia" w:ascii="仿宋" w:hAnsi="仿宋" w:eastAsia="仿宋"/>
          <w:b w:val="0"/>
          <w:bCs/>
          <w:color w:val="auto"/>
          <w:sz w:val="32"/>
          <w:szCs w:val="32"/>
          <w:lang w:val="en-US" w:eastAsia="zh-CN"/>
        </w:rPr>
        <w:t>4.69</w:t>
      </w:r>
      <w:r>
        <w:rPr>
          <w:rStyle w:val="16"/>
          <w:rFonts w:hint="eastAsia" w:ascii="仿宋" w:hAnsi="仿宋" w:eastAsia="仿宋"/>
          <w:b w:val="0"/>
          <w:bCs/>
          <w:color w:val="auto"/>
          <w:sz w:val="32"/>
          <w:szCs w:val="32"/>
        </w:rPr>
        <w:t>万元，完成预算</w:t>
      </w:r>
      <w:r>
        <w:rPr>
          <w:rStyle w:val="16"/>
          <w:rFonts w:ascii="仿宋" w:hAnsi="仿宋" w:eastAsia="仿宋"/>
          <w:b w:val="0"/>
          <w:bCs/>
          <w:color w:val="auto"/>
          <w:sz w:val="32"/>
          <w:szCs w:val="32"/>
        </w:rPr>
        <w:t>100%</w:t>
      </w:r>
      <w:r>
        <w:rPr>
          <w:rStyle w:val="16"/>
          <w:rFonts w:hint="eastAsia" w:ascii="仿宋" w:hAnsi="仿宋" w:eastAsia="仿宋"/>
          <w:b w:val="0"/>
          <w:bCs/>
          <w:color w:val="auto"/>
          <w:sz w:val="32"/>
          <w:szCs w:val="32"/>
        </w:rPr>
        <w:t>。</w:t>
      </w:r>
    </w:p>
    <w:p>
      <w:pPr>
        <w:tabs>
          <w:tab w:val="right" w:pos="8306"/>
        </w:tabs>
        <w:spacing w:line="600" w:lineRule="exact"/>
        <w:ind w:firstLine="640"/>
        <w:outlineLvl w:val="1"/>
        <w:rPr>
          <w:rStyle w:val="19"/>
          <w:color w:val="auto"/>
          <w:highlight w:val="none"/>
        </w:rPr>
      </w:pPr>
      <w:bookmarkStart w:id="55" w:name="_Toc15396608"/>
      <w:bookmarkStart w:id="56" w:name="_Toc15377214"/>
      <w:bookmarkStart w:id="57" w:name="_Toc117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19"/>
          <w:rFonts w:hint="eastAsia" w:ascii="黑体" w:hAnsi="黑体" w:eastAsia="黑体"/>
          <w:b w:val="0"/>
          <w:color w:val="auto"/>
          <w:highlight w:val="none"/>
        </w:rPr>
        <w:t>般公共预算财政拨款基本支出决算情况说明</w:t>
      </w:r>
      <w:bookmarkEnd w:id="55"/>
      <w:bookmarkEnd w:id="56"/>
      <w:bookmarkEnd w:id="57"/>
      <w:r>
        <w:rPr>
          <w:rStyle w:val="19"/>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73.23</w:t>
      </w:r>
      <w:r>
        <w:rPr>
          <w:rFonts w:hint="eastAsia" w:ascii="仿宋" w:hAnsi="仿宋" w:eastAsia="仿宋"/>
          <w:color w:val="auto"/>
          <w:sz w:val="32"/>
          <w:szCs w:val="32"/>
          <w:highlight w:val="none"/>
        </w:rPr>
        <w:t>万元，其中：</w:t>
      </w:r>
    </w:p>
    <w:p>
      <w:pPr>
        <w:spacing w:line="600" w:lineRule="exact"/>
        <w:ind w:firstLine="645"/>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69.24</w:t>
      </w:r>
      <w:r>
        <w:rPr>
          <w:rFonts w:hint="eastAsia" w:ascii="仿宋" w:hAnsi="仿宋" w:eastAsia="仿宋"/>
          <w:color w:val="auto"/>
          <w:sz w:val="32"/>
          <w:szCs w:val="32"/>
          <w:highlight w:val="none"/>
        </w:rPr>
        <w:t>万元，主要包括：基本工资、津贴补贴、奖金、绩效工资、机关事业单位基本养老保险缴费、职业年金缴费、职工基本医疗保险缴费</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其他社会保障缴费、住房公积金、生活补助。</w:t>
      </w:r>
    </w:p>
    <w:p>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公用经费</w:t>
      </w:r>
      <w:r>
        <w:rPr>
          <w:rFonts w:hint="eastAsia" w:ascii="仿宋" w:hAnsi="仿宋" w:eastAsia="仿宋"/>
          <w:color w:val="auto"/>
          <w:sz w:val="32"/>
          <w:szCs w:val="32"/>
          <w:highlight w:val="none"/>
          <w:lang w:val="en-US" w:eastAsia="zh-CN"/>
        </w:rPr>
        <w:t>3.99</w:t>
      </w:r>
      <w:r>
        <w:rPr>
          <w:rFonts w:hint="eastAsia" w:ascii="仿宋" w:hAnsi="仿宋" w:eastAsia="仿宋"/>
          <w:color w:val="auto"/>
          <w:sz w:val="32"/>
          <w:szCs w:val="32"/>
          <w:highlight w:val="none"/>
        </w:rPr>
        <w:t>万元，主要包括：办公费、印刷费、物业管理费、公务接待费、工会经费、福利费、其他商品和服务支出。</w:t>
      </w:r>
    </w:p>
    <w:p>
      <w:pPr>
        <w:spacing w:line="600" w:lineRule="exact"/>
        <w:ind w:firstLine="640"/>
        <w:outlineLvl w:val="1"/>
        <w:rPr>
          <w:rStyle w:val="19"/>
          <w:rFonts w:ascii="黑体" w:hAnsi="黑体" w:eastAsia="黑体"/>
          <w:b w:val="0"/>
          <w:color w:val="auto"/>
          <w:highlight w:val="none"/>
        </w:rPr>
      </w:pPr>
      <w:bookmarkStart w:id="58" w:name="_Toc15217"/>
      <w:bookmarkStart w:id="59" w:name="_Toc15377215"/>
      <w:bookmarkStart w:id="60" w:name="_Toc15396609"/>
      <w:r>
        <w:rPr>
          <w:rFonts w:hint="eastAsia" w:ascii="黑体" w:eastAsia="黑体"/>
          <w:color w:val="auto"/>
          <w:sz w:val="32"/>
          <w:szCs w:val="32"/>
          <w:highlight w:val="none"/>
        </w:rPr>
        <w:t>七、</w:t>
      </w:r>
      <w:r>
        <w:rPr>
          <w:rStyle w:val="19"/>
          <w:rFonts w:hint="eastAsia" w:ascii="黑体" w:hAnsi="黑体" w:eastAsia="黑体"/>
          <w:b w:val="0"/>
          <w:color w:val="auto"/>
          <w:highlight w:val="none"/>
        </w:rPr>
        <w:t>财政拨款</w:t>
      </w:r>
      <w:r>
        <w:rPr>
          <w:rStyle w:val="19"/>
          <w:rFonts w:hint="eastAsia" w:ascii="黑体" w:hAnsi="黑体" w:eastAsia="黑体"/>
          <w:color w:val="auto"/>
          <w:highlight w:val="none"/>
        </w:rPr>
        <w:t>“</w:t>
      </w:r>
      <w:r>
        <w:rPr>
          <w:rStyle w:val="19"/>
          <w:rFonts w:hint="eastAsia" w:ascii="黑体" w:hAnsi="黑体" w:eastAsia="黑体"/>
          <w:b w:val="0"/>
          <w:color w:val="auto"/>
          <w:highlight w:val="none"/>
        </w:rPr>
        <w:t>三公”经费支出决算情况说明</w:t>
      </w:r>
      <w:bookmarkEnd w:id="58"/>
      <w:bookmarkEnd w:id="59"/>
      <w:bookmarkEnd w:id="60"/>
    </w:p>
    <w:p>
      <w:pPr>
        <w:spacing w:line="600" w:lineRule="exact"/>
        <w:ind w:firstLine="640"/>
        <w:outlineLvl w:val="2"/>
        <w:rPr>
          <w:rFonts w:ascii="仿宋" w:hAnsi="仿宋" w:eastAsia="仿宋"/>
          <w:b/>
          <w:color w:val="auto"/>
          <w:sz w:val="32"/>
          <w:szCs w:val="32"/>
          <w:highlight w:val="none"/>
        </w:rPr>
      </w:pPr>
      <w:bookmarkStart w:id="61" w:name="_Toc15377216"/>
      <w:r>
        <w:rPr>
          <w:rFonts w:hint="eastAsia" w:ascii="仿宋" w:hAnsi="仿宋" w:eastAsia="仿宋"/>
          <w:b/>
          <w:color w:val="auto"/>
          <w:sz w:val="32"/>
          <w:szCs w:val="32"/>
          <w:highlight w:val="none"/>
        </w:rPr>
        <w:t>（一）“三公”经费财政拨款支出决算总体情况说明</w:t>
      </w:r>
      <w:bookmarkEnd w:id="61"/>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0.30</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w:t>
      </w:r>
      <w:r>
        <w:rPr>
          <w:rFonts w:hint="eastAsia" w:ascii="仿宋" w:hAnsi="仿宋" w:eastAsia="仿宋"/>
          <w:color w:val="auto"/>
          <w:sz w:val="32"/>
          <w:szCs w:val="32"/>
          <w:highlight w:val="none"/>
          <w:lang w:val="en-US" w:eastAsia="zh-CN"/>
        </w:rPr>
        <w:t>减少0.20万元，下降40%，</w:t>
      </w:r>
      <w:r>
        <w:rPr>
          <w:rFonts w:hint="eastAsia" w:ascii="仿宋" w:hAnsi="仿宋" w:eastAsia="仿宋"/>
          <w:color w:val="auto"/>
          <w:sz w:val="32"/>
          <w:szCs w:val="32"/>
          <w:highlight w:val="none"/>
        </w:rPr>
        <w:t>主要原因是</w:t>
      </w:r>
      <w:r>
        <w:rPr>
          <w:rFonts w:hint="eastAsia" w:ascii="仿宋" w:hAnsi="仿宋" w:eastAsia="仿宋"/>
          <w:color w:val="auto"/>
          <w:sz w:val="32"/>
          <w:szCs w:val="32"/>
          <w:highlight w:val="none"/>
          <w:lang w:eastAsia="zh-CN"/>
        </w:rPr>
        <w:t>进一步优化接待方案，压减经费支出</w:t>
      </w:r>
      <w:r>
        <w:rPr>
          <w:rFonts w:hint="eastAsia" w:ascii="仿宋" w:hAnsi="仿宋" w:eastAsia="仿宋"/>
          <w:color w:val="auto"/>
          <w:sz w:val="32"/>
          <w:szCs w:val="32"/>
          <w:highlight w:val="none"/>
        </w:rPr>
        <w:t>。</w:t>
      </w:r>
    </w:p>
    <w:p>
      <w:pPr>
        <w:spacing w:line="600" w:lineRule="exact"/>
        <w:ind w:firstLine="640"/>
        <w:outlineLvl w:val="2"/>
        <w:rPr>
          <w:rFonts w:ascii="仿宋" w:hAnsi="仿宋" w:eastAsia="仿宋"/>
          <w:b/>
          <w:color w:val="auto"/>
          <w:sz w:val="32"/>
          <w:szCs w:val="32"/>
          <w:highlight w:val="none"/>
        </w:rPr>
      </w:pPr>
      <w:bookmarkStart w:id="62" w:name="_Toc15377217"/>
      <w:r>
        <w:rPr>
          <w:rFonts w:hint="eastAsia" w:ascii="仿宋" w:hAnsi="仿宋" w:eastAsia="仿宋"/>
          <w:b/>
          <w:color w:val="auto"/>
          <w:sz w:val="32"/>
          <w:szCs w:val="32"/>
          <w:highlight w:val="none"/>
        </w:rPr>
        <w:t>（二）“三公”经费财政拨款支出决算具体情况说明</w:t>
      </w:r>
      <w:bookmarkEnd w:id="62"/>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0.30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pStyle w:val="5"/>
        <w:jc w:val="center"/>
        <w:rPr>
          <w:rFonts w:hint="eastAsia" w:ascii="仿宋" w:hAnsi="仿宋" w:eastAsia="仿宋"/>
          <w:color w:val="auto"/>
          <w:sz w:val="32"/>
          <w:szCs w:val="32"/>
          <w:highlight w:val="none"/>
        </w:rPr>
      </w:pPr>
      <w:r>
        <w:rPr>
          <w:color w:val="auto"/>
        </w:rPr>
        <w:drawing>
          <wp:inline distT="0" distB="0" distL="114300" distR="114300">
            <wp:extent cx="3430270" cy="2096135"/>
            <wp:effectExtent l="4445" t="4445" r="13335" b="13970"/>
            <wp:docPr id="23" name="图表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spacing w:line="600" w:lineRule="exact"/>
        <w:ind w:firstLine="640"/>
        <w:rPr>
          <w:color w:val="auto"/>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6"/>
          <w:rFonts w:hint="eastAsia" w:ascii="仿宋" w:hAnsi="仿宋" w:eastAsia="仿宋"/>
          <w:b w:val="0"/>
          <w:bCs/>
          <w:color w:val="auto"/>
          <w:sz w:val="32"/>
          <w:szCs w:val="32"/>
        </w:rPr>
        <w:t>年初未安排预算。</w:t>
      </w:r>
      <w:r>
        <w:rPr>
          <w:rStyle w:val="16"/>
          <w:rFonts w:hint="eastAsia" w:ascii="仿宋" w:hAnsi="仿宋" w:eastAsia="仿宋"/>
          <w:b w:val="0"/>
          <w:bCs/>
          <w:color w:val="auto"/>
          <w:sz w:val="32"/>
          <w:szCs w:val="32"/>
          <w:lang w:eastAsia="zh-CN"/>
        </w:rPr>
        <w:t>因公出国（境）支出</w:t>
      </w:r>
      <w:r>
        <w:rPr>
          <w:rStyle w:val="16"/>
          <w:rFonts w:hint="eastAsia" w:ascii="仿宋" w:hAnsi="仿宋" w:eastAsia="仿宋"/>
          <w:b w:val="0"/>
          <w:bCs/>
          <w:color w:val="auto"/>
          <w:sz w:val="32"/>
          <w:szCs w:val="32"/>
        </w:rPr>
        <w:t>决算数</w:t>
      </w:r>
      <w:r>
        <w:rPr>
          <w:rStyle w:val="16"/>
          <w:rFonts w:hint="eastAsia" w:ascii="仿宋" w:hAnsi="仿宋" w:eastAsia="仿宋"/>
          <w:b w:val="0"/>
          <w:bCs/>
          <w:color w:val="auto"/>
          <w:sz w:val="32"/>
          <w:szCs w:val="32"/>
          <w:lang w:eastAsia="zh-CN"/>
        </w:rPr>
        <w:t>较</w:t>
      </w:r>
      <w:r>
        <w:rPr>
          <w:rStyle w:val="16"/>
          <w:rFonts w:hint="eastAsia" w:ascii="仿宋" w:hAnsi="仿宋" w:eastAsia="仿宋"/>
          <w:b w:val="0"/>
          <w:bCs/>
          <w:color w:val="auto"/>
          <w:sz w:val="32"/>
          <w:szCs w:val="32"/>
        </w:rPr>
        <w:t>202</w:t>
      </w:r>
      <w:r>
        <w:rPr>
          <w:rStyle w:val="16"/>
          <w:rFonts w:hint="eastAsia" w:ascii="仿宋" w:hAnsi="仿宋" w:eastAsia="仿宋"/>
          <w:b w:val="0"/>
          <w:bCs/>
          <w:color w:val="auto"/>
          <w:sz w:val="32"/>
          <w:szCs w:val="32"/>
          <w:lang w:val="en-US" w:eastAsia="zh-CN"/>
        </w:rPr>
        <w:t>1</w:t>
      </w:r>
      <w:r>
        <w:rPr>
          <w:rStyle w:val="16"/>
          <w:rFonts w:hint="eastAsia" w:ascii="仿宋" w:hAnsi="仿宋" w:eastAsia="仿宋"/>
          <w:b w:val="0"/>
          <w:bCs/>
          <w:color w:val="auto"/>
          <w:sz w:val="32"/>
          <w:szCs w:val="32"/>
        </w:rPr>
        <w:t>年</w:t>
      </w:r>
      <w:r>
        <w:rPr>
          <w:rStyle w:val="16"/>
          <w:rFonts w:hint="eastAsia" w:ascii="仿宋" w:hAnsi="仿宋" w:eastAsia="仿宋"/>
          <w:b w:val="0"/>
          <w:bCs/>
          <w:color w:val="auto"/>
          <w:sz w:val="32"/>
          <w:szCs w:val="32"/>
          <w:lang w:eastAsia="zh-CN"/>
        </w:rPr>
        <w:t>无变化。</w:t>
      </w:r>
    </w:p>
    <w:p>
      <w:pPr>
        <w:spacing w:line="600" w:lineRule="exact"/>
        <w:ind w:firstLine="640"/>
        <w:rPr>
          <w:rFonts w:hint="eastAsia" w:ascii="仿宋_GB2312" w:eastAsia="仿宋_GB2312"/>
          <w:color w:val="auto"/>
          <w:sz w:val="32"/>
          <w:szCs w:val="32"/>
          <w:highlight w:val="none"/>
          <w:lang w:eastAsia="zh-CN"/>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6"/>
          <w:rFonts w:hint="eastAsia" w:ascii="仿宋" w:hAnsi="仿宋" w:eastAsia="仿宋"/>
          <w:b w:val="0"/>
          <w:bCs/>
          <w:color w:val="auto"/>
          <w:sz w:val="32"/>
          <w:szCs w:val="32"/>
        </w:rPr>
        <w:t>年初未安排预算。</w:t>
      </w:r>
      <w:r>
        <w:rPr>
          <w:rStyle w:val="16"/>
          <w:rFonts w:hint="eastAsia" w:ascii="仿宋" w:hAnsi="仿宋" w:eastAsia="仿宋"/>
          <w:b w:val="0"/>
          <w:bCs/>
          <w:color w:val="auto"/>
          <w:sz w:val="32"/>
          <w:szCs w:val="32"/>
          <w:lang w:eastAsia="zh-CN"/>
        </w:rPr>
        <w:t>公务用车购置及运行维护费支出</w:t>
      </w:r>
      <w:r>
        <w:rPr>
          <w:rStyle w:val="16"/>
          <w:rFonts w:hint="eastAsia" w:ascii="仿宋" w:hAnsi="仿宋" w:eastAsia="仿宋"/>
          <w:b w:val="0"/>
          <w:bCs/>
          <w:color w:val="auto"/>
          <w:sz w:val="32"/>
          <w:szCs w:val="32"/>
        </w:rPr>
        <w:t>决算数</w:t>
      </w:r>
      <w:r>
        <w:rPr>
          <w:rStyle w:val="16"/>
          <w:rFonts w:hint="eastAsia" w:ascii="仿宋" w:hAnsi="仿宋" w:eastAsia="仿宋"/>
          <w:b w:val="0"/>
          <w:bCs/>
          <w:color w:val="auto"/>
          <w:sz w:val="32"/>
          <w:szCs w:val="32"/>
          <w:lang w:eastAsia="zh-CN"/>
        </w:rPr>
        <w:t>较</w:t>
      </w:r>
      <w:r>
        <w:rPr>
          <w:rStyle w:val="16"/>
          <w:rFonts w:hint="eastAsia" w:ascii="仿宋" w:hAnsi="仿宋" w:eastAsia="仿宋"/>
          <w:b w:val="0"/>
          <w:bCs/>
          <w:color w:val="auto"/>
          <w:sz w:val="32"/>
          <w:szCs w:val="32"/>
          <w:lang w:val="en-US" w:eastAsia="zh-CN"/>
        </w:rPr>
        <w:t>2021年无变化</w:t>
      </w:r>
      <w:r>
        <w:rPr>
          <w:rStyle w:val="16"/>
          <w:rFonts w:hint="eastAsia" w:ascii="仿宋" w:hAnsi="仿宋" w:eastAsia="仿宋"/>
          <w:b w:val="0"/>
          <w:bCs/>
          <w:color w:val="auto"/>
          <w:sz w:val="32"/>
          <w:szCs w:val="32"/>
          <w:lang w:eastAsia="zh-CN"/>
        </w:rPr>
        <w:t>。</w:t>
      </w: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0.30</w:t>
      </w:r>
      <w:r>
        <w:rPr>
          <w:rFonts w:hint="eastAsia" w:ascii="仿宋_GB2312" w:eastAsia="仿宋_GB2312"/>
          <w:color w:val="auto"/>
          <w:sz w:val="32"/>
          <w:szCs w:val="32"/>
          <w:highlight w:val="none"/>
        </w:rPr>
        <w:t>万元，</w:t>
      </w:r>
      <w:r>
        <w:rPr>
          <w:rStyle w:val="16"/>
          <w:rFonts w:hint="eastAsia" w:ascii="仿宋" w:hAnsi="仿宋" w:eastAsia="仿宋"/>
          <w:b w:val="0"/>
          <w:bCs/>
          <w:color w:val="auto"/>
          <w:sz w:val="32"/>
          <w:szCs w:val="32"/>
          <w:highlight w:val="none"/>
        </w:rPr>
        <w:t>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0.20</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40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 w:hAnsi="仿宋" w:eastAsia="仿宋"/>
          <w:color w:val="auto"/>
          <w:sz w:val="32"/>
          <w:szCs w:val="32"/>
          <w:highlight w:val="none"/>
          <w:lang w:eastAsia="zh-CN"/>
        </w:rPr>
        <w:t>进一步优化接待方案，压减经费支出</w:t>
      </w:r>
      <w:r>
        <w:rPr>
          <w:rFonts w:hint="eastAsia" w:ascii="仿宋" w:hAnsi="仿宋" w:eastAsia="仿宋"/>
          <w:color w:val="auto"/>
          <w:sz w:val="32"/>
          <w:szCs w:val="32"/>
          <w:highlight w:val="none"/>
        </w:rPr>
        <w:t>。</w:t>
      </w:r>
      <w:r>
        <w:rPr>
          <w:rFonts w:hint="eastAsia" w:ascii="仿宋_GB2312" w:eastAsia="仿宋_GB2312"/>
          <w:color w:val="auto"/>
          <w:sz w:val="32"/>
          <w:szCs w:val="32"/>
          <w:highlight w:val="none"/>
        </w:rPr>
        <w:t>其中：</w:t>
      </w:r>
    </w:p>
    <w:p>
      <w:p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0.30</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rPr>
        <w:t>开展业务活动开支的用餐费。国内公务接待</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批次，</w:t>
      </w:r>
      <w:r>
        <w:rPr>
          <w:rFonts w:hint="eastAsia" w:ascii="仿宋_GB2312" w:eastAsia="仿宋_GB2312"/>
          <w:color w:val="auto"/>
          <w:sz w:val="32"/>
          <w:szCs w:val="32"/>
          <w:lang w:val="en-US" w:eastAsia="zh-CN"/>
        </w:rPr>
        <w:t>30</w:t>
      </w:r>
      <w:r>
        <w:rPr>
          <w:rFonts w:hint="eastAsia" w:ascii="仿宋_GB2312" w:eastAsia="仿宋_GB2312"/>
          <w:color w:val="auto"/>
          <w:sz w:val="32"/>
          <w:szCs w:val="32"/>
        </w:rPr>
        <w:t>人次（不包括陪同人员），共计支出0.</w:t>
      </w:r>
      <w:r>
        <w:rPr>
          <w:rFonts w:hint="eastAsia" w:ascii="仿宋_GB2312" w:eastAsia="仿宋_GB2312"/>
          <w:color w:val="auto"/>
          <w:sz w:val="32"/>
          <w:szCs w:val="32"/>
          <w:lang w:val="en-US" w:eastAsia="zh-CN"/>
        </w:rPr>
        <w:t>30</w:t>
      </w:r>
      <w:r>
        <w:rPr>
          <w:rFonts w:hint="eastAsia" w:ascii="仿宋_GB2312" w:eastAsia="仿宋_GB2312"/>
          <w:color w:val="auto"/>
          <w:sz w:val="32"/>
          <w:szCs w:val="32"/>
        </w:rPr>
        <w:t>万元，具体内容包括：老干</w:t>
      </w:r>
      <w:r>
        <w:rPr>
          <w:rFonts w:ascii="仿宋_GB2312" w:eastAsia="仿宋_GB2312"/>
          <w:color w:val="auto"/>
          <w:sz w:val="32"/>
          <w:szCs w:val="32"/>
        </w:rPr>
        <w:t>部维稳</w:t>
      </w:r>
      <w:r>
        <w:rPr>
          <w:rFonts w:hint="eastAsia" w:ascii="仿宋_GB2312" w:eastAsia="仿宋_GB2312"/>
          <w:color w:val="auto"/>
          <w:sz w:val="32"/>
          <w:szCs w:val="32"/>
        </w:rPr>
        <w:t>用</w:t>
      </w:r>
      <w:r>
        <w:rPr>
          <w:rFonts w:ascii="仿宋_GB2312" w:eastAsia="仿宋_GB2312"/>
          <w:color w:val="auto"/>
          <w:sz w:val="32"/>
          <w:szCs w:val="32"/>
        </w:rPr>
        <w:t>餐0.</w:t>
      </w:r>
      <w:r>
        <w:rPr>
          <w:rFonts w:hint="eastAsia" w:ascii="仿宋_GB2312" w:eastAsia="仿宋_GB2312"/>
          <w:color w:val="auto"/>
          <w:sz w:val="32"/>
          <w:szCs w:val="32"/>
          <w:lang w:val="en-US" w:eastAsia="zh-CN"/>
        </w:rPr>
        <w:t>30</w:t>
      </w:r>
      <w:r>
        <w:rPr>
          <w:rFonts w:hint="eastAsia" w:ascii="仿宋_GB2312" w:eastAsia="仿宋_GB2312"/>
          <w:color w:val="auto"/>
          <w:sz w:val="32"/>
          <w:szCs w:val="32"/>
        </w:rPr>
        <w:t>万</w:t>
      </w:r>
      <w:r>
        <w:rPr>
          <w:rFonts w:ascii="仿宋_GB2312" w:eastAsia="仿宋_GB2312"/>
          <w:color w:val="auto"/>
          <w:sz w:val="32"/>
          <w:szCs w:val="32"/>
        </w:rPr>
        <w:t>元</w:t>
      </w:r>
      <w:r>
        <w:rPr>
          <w:rFonts w:hint="eastAsia" w:ascii="仿宋_GB2312" w:eastAsia="仿宋_GB2312"/>
          <w:color w:val="auto"/>
          <w:sz w:val="32"/>
          <w:szCs w:val="32"/>
          <w:highlight w:val="none"/>
        </w:rPr>
        <w:t>。</w:t>
      </w:r>
    </w:p>
    <w:p>
      <w:pPr>
        <w:spacing w:line="600" w:lineRule="exact"/>
        <w:ind w:firstLine="643" w:firstLineChars="200"/>
        <w:rPr>
          <w:rFonts w:hint="eastAsia" w:ascii="仿宋_GB2312" w:eastAsia="仿宋_GB2312"/>
          <w:color w:val="auto"/>
          <w:sz w:val="32"/>
          <w:szCs w:val="32"/>
          <w:highlight w:val="none"/>
          <w:lang w:eastAsia="zh-CN"/>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p>
    <w:p>
      <w:pPr>
        <w:spacing w:line="600" w:lineRule="exact"/>
        <w:ind w:firstLine="640"/>
        <w:outlineLvl w:val="1"/>
        <w:rPr>
          <w:rStyle w:val="19"/>
          <w:rFonts w:ascii="黑体" w:hAnsi="黑体" w:eastAsia="黑体"/>
          <w:color w:val="auto"/>
          <w:highlight w:val="none"/>
        </w:rPr>
      </w:pPr>
      <w:bookmarkStart w:id="63" w:name="_Toc15396610"/>
      <w:bookmarkStart w:id="64" w:name="_Toc15377218"/>
      <w:bookmarkStart w:id="65" w:name="_Toc25636"/>
      <w:r>
        <w:rPr>
          <w:rFonts w:hint="eastAsia" w:ascii="黑体" w:eastAsia="黑体"/>
          <w:color w:val="auto"/>
          <w:sz w:val="32"/>
          <w:szCs w:val="32"/>
          <w:highlight w:val="none"/>
        </w:rPr>
        <w:t>八、</w:t>
      </w:r>
      <w:r>
        <w:rPr>
          <w:rStyle w:val="19"/>
          <w:rFonts w:hint="eastAsia" w:ascii="黑体" w:hAnsi="黑体" w:eastAsia="黑体"/>
          <w:b w:val="0"/>
          <w:color w:val="auto"/>
          <w:highlight w:val="none"/>
        </w:rPr>
        <w:t>政府性基金预算支出决算情况说明</w:t>
      </w:r>
      <w:bookmarkEnd w:id="63"/>
      <w:bookmarkEnd w:id="64"/>
      <w:bookmarkEnd w:id="65"/>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rPr>
        <w:t>未使用政府性基金预算财政拨款安排“三公”经费支出。</w:t>
      </w:r>
    </w:p>
    <w:p>
      <w:pPr>
        <w:numPr>
          <w:ilvl w:val="0"/>
          <w:numId w:val="3"/>
        </w:numPr>
        <w:spacing w:line="600" w:lineRule="exact"/>
        <w:ind w:firstLine="640"/>
        <w:outlineLvl w:val="1"/>
        <w:rPr>
          <w:rStyle w:val="19"/>
          <w:rFonts w:ascii="黑体" w:hAnsi="黑体" w:eastAsia="黑体"/>
          <w:b w:val="0"/>
          <w:color w:val="auto"/>
          <w:highlight w:val="none"/>
        </w:rPr>
      </w:pPr>
      <w:bookmarkStart w:id="66" w:name="_Toc15377219"/>
      <w:bookmarkStart w:id="67" w:name="_Toc24531"/>
      <w:bookmarkStart w:id="68" w:name="_Toc15396611"/>
      <w:r>
        <w:rPr>
          <w:rStyle w:val="19"/>
          <w:rFonts w:hint="eastAsia" w:ascii="黑体" w:hAnsi="黑体" w:eastAsia="黑体"/>
          <w:b w:val="0"/>
          <w:color w:val="auto"/>
          <w:highlight w:val="none"/>
        </w:rPr>
        <w:t>国有资本经营预算支出决算情况说明</w:t>
      </w:r>
      <w:bookmarkEnd w:id="66"/>
      <w:bookmarkEnd w:id="67"/>
      <w:bookmarkEnd w:id="68"/>
    </w:p>
    <w:p>
      <w:pPr>
        <w:spacing w:line="600" w:lineRule="exact"/>
        <w:ind w:firstLine="640"/>
        <w:rPr>
          <w:rFonts w:ascii="方正小标宋简体" w:hAnsi="方正小标宋简体" w:eastAsia="方正小标宋简体" w:cs="方正小标宋简体"/>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rPr>
        <w:t>年国有资本经营预算财政拨款支出0万元。</w:t>
      </w:r>
    </w:p>
    <w:p>
      <w:pPr>
        <w:numPr>
          <w:ilvl w:val="0"/>
          <w:numId w:val="3"/>
        </w:numPr>
        <w:spacing w:line="600" w:lineRule="exact"/>
        <w:ind w:firstLine="640"/>
        <w:outlineLvl w:val="1"/>
        <w:rPr>
          <w:rStyle w:val="19"/>
          <w:rFonts w:hint="eastAsia" w:ascii="黑体" w:hAnsi="黑体" w:eastAsia="黑体"/>
          <w:b w:val="0"/>
          <w:color w:val="auto"/>
          <w:highlight w:val="none"/>
        </w:rPr>
      </w:pPr>
      <w:bookmarkStart w:id="69" w:name="_Toc15377221"/>
      <w:bookmarkStart w:id="70" w:name="_Toc13092"/>
      <w:bookmarkStart w:id="71" w:name="_Toc15396612"/>
      <w:r>
        <w:rPr>
          <w:rStyle w:val="19"/>
          <w:rFonts w:hint="eastAsia" w:ascii="黑体" w:hAnsi="黑体" w:eastAsia="黑体"/>
          <w:b w:val="0"/>
          <w:color w:val="auto"/>
          <w:highlight w:val="none"/>
        </w:rPr>
        <w:t>其他重要事项的情况说明</w:t>
      </w:r>
      <w:bookmarkEnd w:id="69"/>
      <w:bookmarkEnd w:id="70"/>
      <w:bookmarkEnd w:id="71"/>
    </w:p>
    <w:p>
      <w:pPr>
        <w:spacing w:line="600" w:lineRule="exact"/>
        <w:ind w:firstLine="643" w:firstLineChars="200"/>
        <w:outlineLvl w:val="2"/>
        <w:rPr>
          <w:rFonts w:ascii="仿宋" w:hAnsi="仿宋" w:eastAsia="仿宋"/>
          <w:color w:val="auto"/>
          <w:sz w:val="32"/>
          <w:szCs w:val="32"/>
          <w:highlight w:val="none"/>
        </w:rPr>
      </w:pPr>
      <w:bookmarkStart w:id="72" w:name="_Toc15377222"/>
      <w:r>
        <w:rPr>
          <w:rFonts w:hint="eastAsia" w:ascii="仿宋" w:hAnsi="仿宋" w:eastAsia="仿宋"/>
          <w:b/>
          <w:color w:val="auto"/>
          <w:sz w:val="32"/>
          <w:szCs w:val="32"/>
          <w:highlight w:val="none"/>
        </w:rPr>
        <w:t>（一）机关运行经费支出情况</w:t>
      </w:r>
      <w:bookmarkEnd w:id="72"/>
    </w:p>
    <w:p>
      <w:pPr>
        <w:spacing w:line="600" w:lineRule="exact"/>
        <w:ind w:firstLine="640"/>
        <w:rPr>
          <w:rFonts w:hint="eastAsia" w:ascii="仿宋_GB2312" w:eastAsia="仿宋_GB2312"/>
          <w:color w:val="auto"/>
          <w:sz w:val="32"/>
          <w:szCs w:val="32"/>
          <w:lang w:eastAsia="zh-CN"/>
        </w:rPr>
      </w:pPr>
      <w:r>
        <w:rPr>
          <w:rFonts w:hint="eastAsia" w:ascii="仿宋_GB2312" w:eastAsia="仿宋_GB2312"/>
          <w:color w:val="auto"/>
          <w:sz w:val="32"/>
          <w:szCs w:val="32"/>
        </w:rPr>
        <w:t>市停撤企业服务中心为事业单位，</w:t>
      </w:r>
      <w:r>
        <w:rPr>
          <w:rFonts w:hint="eastAsia" w:ascii="仿宋_GB2312" w:eastAsia="仿宋_GB2312"/>
          <w:color w:val="auto"/>
          <w:sz w:val="32"/>
          <w:szCs w:val="32"/>
          <w:lang w:val="en-US" w:eastAsia="zh-CN"/>
        </w:rPr>
        <w:t>2022年未发生机关运行经费支出，与2021年决算数持平</w:t>
      </w:r>
      <w:r>
        <w:rPr>
          <w:rFonts w:hint="eastAsia" w:ascii="仿宋_GB2312" w:eastAsia="仿宋_GB2312"/>
          <w:color w:val="auto"/>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73" w:name="_Toc15377223"/>
      <w:r>
        <w:rPr>
          <w:rFonts w:hint="eastAsia" w:ascii="仿宋" w:hAnsi="仿宋" w:eastAsia="仿宋"/>
          <w:b/>
          <w:color w:val="auto"/>
          <w:sz w:val="32"/>
          <w:szCs w:val="32"/>
          <w:highlight w:val="none"/>
        </w:rPr>
        <w:t>（二）政府采购支出情况</w:t>
      </w:r>
      <w:bookmarkEnd w:id="73"/>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市停撤企业服务中心</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1.32</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1.32</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eastAsia="zh-CN"/>
        </w:rPr>
        <w:t>满足工作需要购置挂式空调</w:t>
      </w:r>
      <w:r>
        <w:rPr>
          <w:rFonts w:hint="eastAsia" w:ascii="仿宋_GB2312" w:eastAsia="仿宋_GB2312"/>
          <w:color w:val="auto"/>
          <w:sz w:val="32"/>
          <w:szCs w:val="32"/>
          <w:highlight w:val="none"/>
          <w:lang w:val="en-US" w:eastAsia="zh-CN"/>
        </w:rPr>
        <w:t>4台</w:t>
      </w:r>
      <w:r>
        <w:rPr>
          <w:rFonts w:hint="eastAsia" w:ascii="仿宋_GB2312" w:eastAsia="仿宋_GB2312"/>
          <w:color w:val="auto"/>
          <w:sz w:val="32"/>
          <w:szCs w:val="32"/>
          <w:highlight w:val="none"/>
        </w:rPr>
        <w:t>。授予中小企业合同金额</w:t>
      </w:r>
      <w:r>
        <w:rPr>
          <w:rFonts w:hint="eastAsia" w:ascii="仿宋_GB2312" w:eastAsia="仿宋_GB2312"/>
          <w:color w:val="auto"/>
          <w:sz w:val="32"/>
          <w:szCs w:val="32"/>
          <w:highlight w:val="none"/>
          <w:lang w:val="en-US" w:eastAsia="zh-CN"/>
        </w:rPr>
        <w:t>1.32</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100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1.32</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100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74" w:name="_Toc15377224"/>
      <w:r>
        <w:rPr>
          <w:rFonts w:hint="eastAsia" w:ascii="仿宋" w:hAnsi="仿宋" w:eastAsia="仿宋"/>
          <w:b/>
          <w:color w:val="auto"/>
          <w:sz w:val="32"/>
          <w:szCs w:val="32"/>
          <w:highlight w:val="none"/>
        </w:rPr>
        <w:t>（三）国有资产占有使用情况</w:t>
      </w:r>
      <w:bookmarkEnd w:id="74"/>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市停撤企业服务中心</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rPr>
        <w:t>单价</w:t>
      </w:r>
      <w:r>
        <w:rPr>
          <w:rFonts w:ascii="仿宋_GB2312" w:eastAsia="仿宋_GB2312"/>
          <w:color w:val="auto"/>
          <w:sz w:val="32"/>
          <w:szCs w:val="32"/>
        </w:rPr>
        <w:t>50</w:t>
      </w:r>
      <w:r>
        <w:rPr>
          <w:rFonts w:hint="eastAsia" w:ascii="仿宋_GB2312" w:eastAsia="仿宋_GB2312"/>
          <w:color w:val="auto"/>
          <w:sz w:val="32"/>
          <w:szCs w:val="32"/>
        </w:rPr>
        <w:t>万元以上通用设备0台（套），单价</w:t>
      </w:r>
      <w:r>
        <w:rPr>
          <w:rFonts w:ascii="仿宋_GB2312" w:eastAsia="仿宋_GB2312"/>
          <w:color w:val="auto"/>
          <w:sz w:val="32"/>
          <w:szCs w:val="32"/>
        </w:rPr>
        <w:t>100</w:t>
      </w:r>
      <w:r>
        <w:rPr>
          <w:rFonts w:hint="eastAsia" w:ascii="仿宋_GB2312" w:eastAsia="仿宋_GB2312"/>
          <w:color w:val="auto"/>
          <w:sz w:val="32"/>
          <w:szCs w:val="32"/>
        </w:rPr>
        <w:t>万元以上专用设备0台（套）</w:t>
      </w:r>
      <w:r>
        <w:rPr>
          <w:rFonts w:hint="eastAsia" w:ascii="仿宋_GB2312" w:eastAsia="仿宋_GB2312"/>
          <w:color w:val="auto"/>
          <w:sz w:val="32"/>
          <w:szCs w:val="32"/>
          <w:highlight w:val="none"/>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（四）预算绩效管理情况</w:t>
      </w:r>
    </w:p>
    <w:p>
      <w:pPr>
        <w:widowControl/>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根据预算绩效管理要求，本部门在202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年度预算编制阶段，组织对退休及遗属人员工资补助</w:t>
      </w:r>
      <w:r>
        <w:rPr>
          <w:rFonts w:hint="eastAsia" w:ascii="仿宋_GB2312" w:hAnsi="仿宋_GB2312" w:eastAsia="仿宋_GB2312" w:cs="仿宋_GB2312"/>
          <w:color w:val="auto"/>
          <w:sz w:val="32"/>
          <w:szCs w:val="32"/>
          <w:highlight w:val="none"/>
          <w:lang w:eastAsia="zh-CN"/>
        </w:rPr>
        <w:t>、医疗费、退休职工座谈慰问、维稳费</w:t>
      </w:r>
      <w:r>
        <w:rPr>
          <w:rFonts w:hint="eastAsia" w:ascii="仿宋_GB2312" w:hAnsi="仿宋_GB2312" w:eastAsia="仿宋_GB2312" w:cs="仿宋_GB2312"/>
          <w:color w:val="auto"/>
          <w:sz w:val="32"/>
          <w:szCs w:val="32"/>
          <w:highlight w:val="none"/>
        </w:rPr>
        <w:t>等</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个项目开展了预算事前绩效评估，对</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个项目开展绩效监控。</w:t>
      </w:r>
    </w:p>
    <w:p>
      <w:pPr>
        <w:widowControl/>
        <w:ind w:firstLine="640" w:firstLineChars="200"/>
        <w:jc w:val="left"/>
        <w:rPr>
          <w:rFonts w:ascii="仿宋_GB2312" w:eastAsia="仿宋_GB2312"/>
          <w:b/>
          <w:color w:val="auto"/>
          <w:sz w:val="32"/>
          <w:szCs w:val="32"/>
          <w:highlight w:val="yellow"/>
        </w:rPr>
      </w:pPr>
      <w:r>
        <w:rPr>
          <w:rFonts w:hint="eastAsia" w:ascii="仿宋_GB2312" w:hAnsi="仿宋_GB2312" w:eastAsia="仿宋_GB2312" w:cs="仿宋_GB2312"/>
          <w:color w:val="auto"/>
          <w:sz w:val="32"/>
          <w:szCs w:val="32"/>
          <w:highlight w:val="none"/>
        </w:rPr>
        <w:t>组织对2022年度一般公共预算</w:t>
      </w:r>
      <w:r>
        <w:rPr>
          <w:rFonts w:hint="default" w:ascii="仿宋_GB2312" w:hAnsi="仿宋_GB2312" w:eastAsia="仿宋_GB2312" w:cs="仿宋_GB2312"/>
          <w:color w:val="auto"/>
          <w:sz w:val="32"/>
          <w:szCs w:val="32"/>
          <w:highlight w:val="none"/>
        </w:rPr>
        <w:t>资金</w:t>
      </w:r>
      <w:r>
        <w:rPr>
          <w:rFonts w:hint="eastAsia" w:ascii="仿宋_GB2312" w:hAnsi="仿宋_GB2312" w:eastAsia="仿宋_GB2312" w:cs="仿宋_GB2312"/>
          <w:color w:val="auto"/>
          <w:sz w:val="32"/>
          <w:szCs w:val="32"/>
          <w:highlight w:val="none"/>
        </w:rPr>
        <w:t>全面开展绩效自评，形成</w:t>
      </w:r>
      <w:r>
        <w:rPr>
          <w:rFonts w:hint="eastAsia" w:ascii="仿宋_GB2312" w:hAnsi="仿宋_GB2312" w:eastAsia="仿宋_GB2312" w:cs="仿宋_GB2312"/>
          <w:color w:val="auto"/>
          <w:sz w:val="32"/>
          <w:szCs w:val="32"/>
          <w:highlight w:val="none"/>
          <w:lang w:eastAsia="zh-CN"/>
        </w:rPr>
        <w:t>市停撤企业服务中心</w:t>
      </w:r>
      <w:r>
        <w:rPr>
          <w:rFonts w:hint="eastAsia" w:ascii="仿宋_GB2312" w:hAnsi="仿宋_GB2312" w:eastAsia="仿宋_GB2312" w:cs="仿宋_GB2312"/>
          <w:color w:val="auto"/>
          <w:sz w:val="32"/>
          <w:szCs w:val="32"/>
          <w:highlight w:val="none"/>
        </w:rPr>
        <w:t>整体绩效自评报告</w:t>
      </w:r>
      <w:r>
        <w:rPr>
          <w:rFonts w:hint="eastAsia" w:ascii="仿宋_GB2312" w:hAnsi="仿宋_GB2312" w:eastAsia="仿宋_GB2312" w:cs="仿宋_GB2312"/>
          <w:color w:val="auto"/>
          <w:sz w:val="32"/>
          <w:szCs w:val="32"/>
          <w:highlight w:val="none"/>
          <w:lang w:eastAsia="zh-CN"/>
        </w:rPr>
        <w:t>，部门</w:t>
      </w:r>
      <w:r>
        <w:rPr>
          <w:rFonts w:hint="eastAsia" w:ascii="仿宋_GB2312" w:hAnsi="仿宋_GB2312" w:eastAsia="仿宋_GB2312" w:cs="仿宋_GB2312"/>
          <w:color w:val="auto"/>
          <w:sz w:val="32"/>
          <w:szCs w:val="32"/>
          <w:highlight w:val="none"/>
        </w:rPr>
        <w:t>整体绩效自评得分为</w:t>
      </w:r>
      <w:r>
        <w:rPr>
          <w:rFonts w:hint="eastAsia" w:ascii="仿宋_GB2312" w:hAnsi="仿宋_GB2312" w:eastAsia="仿宋_GB2312" w:cs="仿宋_GB2312"/>
          <w:color w:val="auto"/>
          <w:sz w:val="32"/>
          <w:szCs w:val="32"/>
          <w:highlight w:val="none"/>
          <w:lang w:val="en-US" w:eastAsia="zh-CN"/>
        </w:rPr>
        <w:t>96.67</w:t>
      </w:r>
      <w:r>
        <w:rPr>
          <w:rFonts w:hint="eastAsia" w:ascii="仿宋_GB2312" w:hAnsi="仿宋_GB2312" w:eastAsia="仿宋_GB2312" w:cs="仿宋_GB2312"/>
          <w:color w:val="auto"/>
          <w:sz w:val="32"/>
          <w:szCs w:val="32"/>
          <w:highlight w:val="none"/>
        </w:rPr>
        <w:t>分，绩效自评综述：</w:t>
      </w:r>
      <w:r>
        <w:rPr>
          <w:rFonts w:hint="eastAsia" w:ascii="仿宋_GB2312" w:hAnsi="仿宋_GB2312" w:eastAsia="仿宋_GB2312" w:cs="仿宋_GB2312"/>
          <w:color w:val="auto"/>
          <w:kern w:val="2"/>
          <w:sz w:val="32"/>
          <w:szCs w:val="32"/>
          <w:lang w:val="zh-CN" w:eastAsia="zh-CN" w:bidi="ar-SA"/>
        </w:rPr>
        <w:t>全面完成</w:t>
      </w:r>
      <w:r>
        <w:rPr>
          <w:rFonts w:hint="eastAsia" w:ascii="仿宋_GB2312" w:hAnsi="仿宋_GB2312" w:cs="仿宋_GB2312"/>
          <w:color w:val="auto"/>
          <w:kern w:val="2"/>
          <w:sz w:val="32"/>
          <w:szCs w:val="32"/>
          <w:lang w:val="zh-CN" w:eastAsia="zh-CN" w:bidi="ar-SA"/>
        </w:rPr>
        <w:t>了</w:t>
      </w:r>
      <w:r>
        <w:rPr>
          <w:rFonts w:hint="eastAsia" w:ascii="仿宋_GB2312" w:hAnsi="仿宋_GB2312" w:eastAsia="仿宋_GB2312" w:cs="仿宋_GB2312"/>
          <w:color w:val="auto"/>
          <w:kern w:val="2"/>
          <w:sz w:val="32"/>
          <w:szCs w:val="32"/>
          <w:lang w:val="zh-CN" w:eastAsia="zh-CN" w:bidi="ar-SA"/>
        </w:rPr>
        <w:t>年初申报</w:t>
      </w:r>
      <w:r>
        <w:rPr>
          <w:rFonts w:hint="eastAsia" w:ascii="仿宋_GB2312" w:hAnsi="仿宋_GB2312" w:cs="仿宋_GB2312"/>
          <w:color w:val="auto"/>
          <w:kern w:val="2"/>
          <w:sz w:val="32"/>
          <w:szCs w:val="32"/>
          <w:lang w:val="zh-CN" w:eastAsia="zh-CN" w:bidi="ar-SA"/>
        </w:rPr>
        <w:t>、</w:t>
      </w:r>
      <w:r>
        <w:rPr>
          <w:rFonts w:hint="eastAsia" w:ascii="仿宋_GB2312" w:hAnsi="仿宋_GB2312" w:eastAsia="仿宋_GB2312" w:cs="仿宋_GB2312"/>
          <w:color w:val="auto"/>
          <w:kern w:val="2"/>
          <w:sz w:val="32"/>
          <w:szCs w:val="32"/>
          <w:lang w:val="zh-CN" w:eastAsia="zh-CN" w:bidi="ar-SA"/>
        </w:rPr>
        <w:t>批复的绩效目标任务，一是切实做好维稳工作，确保退休职工不越级上访，确保不发生群体性上访事件，确保平稳过渡；二是按照有关规定，按时发放退休职工和供养人员生活费；三是及时核实核查财</w:t>
      </w:r>
      <w:r>
        <w:rPr>
          <w:rFonts w:hint="eastAsia" w:ascii="仿宋_GB2312" w:hAnsi="仿宋_GB2312" w:eastAsia="仿宋_GB2312" w:cs="仿宋_GB2312"/>
          <w:color w:val="auto"/>
          <w:sz w:val="32"/>
          <w:szCs w:val="32"/>
        </w:rPr>
        <w:t>政专项资金（医疗费）的使用情况，确保财政资金的合理使用。</w:t>
      </w:r>
      <w:r>
        <w:rPr>
          <w:rFonts w:hint="eastAsia" w:ascii="仿宋_GB2312" w:hAnsi="仿宋" w:eastAsia="仿宋_GB2312"/>
          <w:color w:val="auto"/>
          <w:sz w:val="32"/>
          <w:szCs w:val="32"/>
          <w:lang w:eastAsia="zh-CN"/>
        </w:rPr>
        <w:t>但由于单位代管离退休职工生病住院的不确定性，可能存在项目资金不足或结余情况，财政按政策追加或对项目结余资金收回安排。对退休及遗属人员工资补助、医疗费、退休职工座谈慰问维稳费</w:t>
      </w:r>
      <w:r>
        <w:rPr>
          <w:rFonts w:hint="eastAsia" w:ascii="仿宋_GB2312" w:hAnsi="仿宋" w:eastAsia="仿宋_GB2312"/>
          <w:color w:val="auto"/>
          <w:sz w:val="32"/>
          <w:szCs w:val="32"/>
          <w:lang w:val="en-US" w:eastAsia="zh-CN"/>
        </w:rPr>
        <w:t>3个预算项目支出开展了绩效自评，自评得分分别为100分、94分、96.83分，绩效自评综述：足额保障并按月发放工资，完成医疗费保障对象100%，上门慰问、维稳次数达到设定目标任务，全年无越级上访事件发生，服务对象满意度高，绩效目标任务完成较好，因离退休职工生病住院的不确定性和受疫情影响无法及时报销，导致医疗费项目预算执行率偏低，年中报请财政进行了预算调剂。</w:t>
      </w:r>
      <w:r>
        <w:rPr>
          <w:rFonts w:hint="eastAsia" w:ascii="仿宋_GB2312" w:hAnsi="仿宋_GB2312" w:eastAsia="仿宋_GB2312" w:cs="仿宋_GB2312"/>
          <w:color w:val="auto"/>
          <w:sz w:val="32"/>
          <w:szCs w:val="32"/>
          <w:highlight w:val="none"/>
        </w:rPr>
        <w:t>绩效自评报告详见附件。</w:t>
      </w:r>
      <w:r>
        <w:rPr>
          <w:rFonts w:ascii="仿宋_GB2312" w:eastAsia="仿宋_GB2312"/>
          <w:b/>
          <w:color w:val="auto"/>
          <w:sz w:val="32"/>
          <w:szCs w:val="32"/>
          <w:highlight w:val="yellow"/>
        </w:rPr>
        <w:br w:type="page"/>
      </w:r>
    </w:p>
    <w:p>
      <w:pPr>
        <w:numPr>
          <w:ilvl w:val="0"/>
          <w:numId w:val="4"/>
        </w:numPr>
        <w:spacing w:line="600" w:lineRule="exact"/>
        <w:ind w:firstLine="660" w:firstLineChars="150"/>
        <w:jc w:val="center"/>
        <w:outlineLvl w:val="0"/>
        <w:rPr>
          <w:rStyle w:val="18"/>
          <w:rFonts w:ascii="黑体" w:hAnsi="黑体" w:eastAsia="黑体"/>
          <w:b w:val="0"/>
          <w:color w:val="auto"/>
          <w:highlight w:val="none"/>
        </w:rPr>
      </w:pPr>
      <w:bookmarkStart w:id="75" w:name="_Toc15377225"/>
      <w:bookmarkStart w:id="76" w:name="_Toc12039"/>
      <w:bookmarkStart w:id="77" w:name="_Toc15396613"/>
      <w:r>
        <w:rPr>
          <w:rFonts w:hint="eastAsia" w:ascii="黑体" w:hAnsi="黑体" w:eastAsia="黑体"/>
          <w:color w:val="auto"/>
          <w:sz w:val="44"/>
          <w:szCs w:val="44"/>
          <w:highlight w:val="none"/>
        </w:rPr>
        <w:t>名</w:t>
      </w:r>
      <w:r>
        <w:rPr>
          <w:rStyle w:val="18"/>
          <w:rFonts w:hint="eastAsia" w:ascii="黑体" w:hAnsi="黑体" w:eastAsia="黑体"/>
          <w:b w:val="0"/>
          <w:color w:val="auto"/>
          <w:highlight w:val="none"/>
        </w:rPr>
        <w:t>词解释</w:t>
      </w:r>
      <w:bookmarkEnd w:id="75"/>
      <w:bookmarkEnd w:id="76"/>
      <w:bookmarkEnd w:id="77"/>
    </w:p>
    <w:p>
      <w:pPr>
        <w:spacing w:line="600" w:lineRule="exact"/>
        <w:jc w:val="left"/>
        <w:rPr>
          <w:rFonts w:ascii="宋体"/>
          <w:b/>
          <w:color w:val="auto"/>
          <w:sz w:val="44"/>
          <w:szCs w:val="44"/>
          <w:highlight w:val="none"/>
        </w:rPr>
      </w:pPr>
    </w:p>
    <w:p>
      <w:pPr>
        <w:pStyle w:val="28"/>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rPr>
        <w:t>1.</w:t>
      </w:r>
      <w:r>
        <w:rPr>
          <w:rFonts w:hint="eastAsia" w:ascii="仿宋_GB2312" w:eastAsia="仿宋_GB2312"/>
          <w:color w:val="auto"/>
          <w:sz w:val="32"/>
          <w:szCs w:val="32"/>
        </w:rPr>
        <w:t>财政拨款收入：</w:t>
      </w:r>
      <w:r>
        <w:rPr>
          <w:rFonts w:hint="eastAsia" w:ascii="仿宋_GB2312" w:eastAsia="仿宋_GB2312"/>
          <w:color w:val="auto"/>
          <w:sz w:val="32"/>
          <w:szCs w:val="32"/>
          <w:highlight w:val="none"/>
        </w:rPr>
        <w:t>指单位从同级财政部门取得的财政预算资金。</w:t>
      </w:r>
    </w:p>
    <w:p>
      <w:pPr>
        <w:pStyle w:val="28"/>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w:t>
      </w:r>
      <w:r>
        <w:rPr>
          <w:rFonts w:ascii="仿宋_GB2312" w:eastAsia="仿宋_GB2312"/>
          <w:color w:val="auto"/>
          <w:sz w:val="32"/>
          <w:szCs w:val="32"/>
        </w:rPr>
        <w:t>.</w:t>
      </w:r>
      <w:r>
        <w:rPr>
          <w:rFonts w:hint="eastAsia" w:ascii="仿宋_GB2312" w:eastAsia="仿宋_GB2312"/>
          <w:color w:val="auto"/>
          <w:sz w:val="32"/>
          <w:szCs w:val="32"/>
        </w:rPr>
        <w:t>其他收入：指单位取得的除上述收入以外的各项收入。</w:t>
      </w:r>
    </w:p>
    <w:p>
      <w:pPr>
        <w:pStyle w:val="28"/>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3</w:t>
      </w:r>
      <w:r>
        <w:rPr>
          <w:rFonts w:ascii="仿宋_GB2312" w:eastAsia="仿宋_GB2312"/>
          <w:color w:val="auto"/>
          <w:sz w:val="32"/>
          <w:szCs w:val="32"/>
        </w:rPr>
        <w:t>.</w:t>
      </w:r>
      <w:r>
        <w:rPr>
          <w:rFonts w:hint="eastAsia" w:ascii="仿宋_GB2312" w:eastAsia="仿宋_GB2312"/>
          <w:color w:val="auto"/>
          <w:sz w:val="32"/>
          <w:szCs w:val="32"/>
        </w:rPr>
        <w:t>年初结转和结余：指以前年度尚未完成、结转到本年按有关规定继续使用的资金。</w:t>
      </w:r>
    </w:p>
    <w:p>
      <w:pPr>
        <w:pStyle w:val="28"/>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4.</w:t>
      </w:r>
      <w:r>
        <w:rPr>
          <w:rFonts w:hint="eastAsia" w:ascii="仿宋_GB2312" w:eastAsia="仿宋_GB2312"/>
          <w:color w:val="auto"/>
          <w:sz w:val="32"/>
          <w:szCs w:val="32"/>
        </w:rPr>
        <w:t>年末结转和结余：指单位按有关规定结转到下年或以后年度继续使用的资金。</w:t>
      </w:r>
    </w:p>
    <w:p>
      <w:pPr>
        <w:pStyle w:val="28"/>
        <w:spacing w:line="560" w:lineRule="exact"/>
        <w:ind w:firstLine="640" w:firstLineChars="200"/>
        <w:rPr>
          <w:rFonts w:hint="eastAsia" w:ascii="仿宋_GB2312" w:eastAsia="仿宋_GB2312"/>
          <w:color w:val="auto"/>
          <w:sz w:val="32"/>
          <w:szCs w:val="32"/>
        </w:rPr>
      </w:pPr>
      <w:r>
        <w:rPr>
          <w:rFonts w:hint="eastAsia" w:ascii="仿宋_GB2312" w:eastAsia="仿宋_GB2312" w:cs="仿宋_GB2312"/>
          <w:color w:val="auto"/>
          <w:sz w:val="32"/>
          <w:szCs w:val="32"/>
          <w:lang w:val="en-US" w:eastAsia="zh-CN"/>
        </w:rPr>
        <w:t>5</w:t>
      </w:r>
      <w:r>
        <w:rPr>
          <w:rFonts w:ascii="仿宋_GB2312" w:eastAsia="仿宋_GB2312" w:cs="仿宋_GB2312"/>
          <w:color w:val="auto"/>
          <w:sz w:val="32"/>
          <w:szCs w:val="32"/>
        </w:rPr>
        <w:t>.</w:t>
      </w:r>
      <w:r>
        <w:rPr>
          <w:rFonts w:hint="eastAsia" w:ascii="仿宋_GB2312" w:eastAsia="仿宋_GB2312" w:cs="仿宋_GB2312"/>
          <w:color w:val="auto"/>
          <w:sz w:val="32"/>
          <w:szCs w:val="32"/>
        </w:rPr>
        <w:t>社会保障和就业</w:t>
      </w:r>
      <w:r>
        <w:rPr>
          <w:rFonts w:hint="eastAsia" w:ascii="仿宋_GB2312" w:eastAsia="仿宋_GB2312" w:cs="仿宋_GB2312"/>
          <w:color w:val="auto"/>
          <w:sz w:val="32"/>
          <w:szCs w:val="32"/>
          <w:lang w:val="en-US" w:eastAsia="zh-CN"/>
        </w:rPr>
        <w:t>支出</w:t>
      </w:r>
      <w:r>
        <w:rPr>
          <w:rFonts w:hint="eastAsia" w:ascii="仿宋_GB2312" w:eastAsia="仿宋_GB2312" w:cs="仿宋_GB2312"/>
          <w:color w:val="auto"/>
          <w:sz w:val="32"/>
          <w:szCs w:val="32"/>
        </w:rPr>
        <w:t>（类）行政事业单位养老支出（款）事</w:t>
      </w:r>
      <w:r>
        <w:rPr>
          <w:rFonts w:hint="eastAsia" w:ascii="仿宋_GB2312" w:eastAsia="仿宋_GB2312"/>
          <w:color w:val="auto"/>
          <w:sz w:val="32"/>
          <w:szCs w:val="32"/>
        </w:rPr>
        <w:t>业单位离退休（项）：</w:t>
      </w:r>
      <w:r>
        <w:rPr>
          <w:rFonts w:hint="eastAsia" w:ascii="仿宋_GB2312" w:eastAsia="仿宋_GB2312"/>
          <w:color w:val="auto"/>
          <w:sz w:val="32"/>
          <w:szCs w:val="32"/>
          <w:lang w:val="en-US" w:eastAsia="zh-CN"/>
        </w:rPr>
        <w:t>指事业单位离退休人员的支出</w:t>
      </w:r>
      <w:r>
        <w:rPr>
          <w:rFonts w:hint="eastAsia" w:ascii="仿宋_GB2312" w:eastAsia="仿宋_GB2312"/>
          <w:color w:val="auto"/>
          <w:sz w:val="32"/>
          <w:szCs w:val="32"/>
        </w:rPr>
        <w:t>。</w:t>
      </w:r>
    </w:p>
    <w:p>
      <w:pPr>
        <w:pStyle w:val="28"/>
        <w:spacing w:line="56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6.社会保障和就业支出（类）行政事业单位养老支出（款）机关事业单位基本养老保险缴费支出（项）：指机关事业单位实施养老保险制度由单位缴纳的基本养老保险费支出。</w:t>
      </w:r>
    </w:p>
    <w:p>
      <w:pPr>
        <w:pStyle w:val="28"/>
        <w:spacing w:line="560" w:lineRule="exact"/>
        <w:ind w:firstLine="640" w:firstLineChars="200"/>
        <w:rPr>
          <w:rFonts w:ascii="仿宋_GB2312" w:eastAsia="仿宋_GB2312" w:cs="仿宋_GB2312"/>
          <w:color w:val="auto"/>
          <w:sz w:val="32"/>
          <w:szCs w:val="32"/>
        </w:rPr>
      </w:pPr>
      <w:r>
        <w:rPr>
          <w:rFonts w:hint="eastAsia" w:ascii="仿宋_GB2312" w:eastAsia="仿宋_GB2312"/>
          <w:color w:val="auto"/>
          <w:sz w:val="32"/>
          <w:szCs w:val="32"/>
          <w:lang w:val="en-US" w:eastAsia="zh-CN"/>
        </w:rPr>
        <w:t>7.社会保障和就业支出（类）行政事业单位养老支出（款）机关事业单位职业年金缴费支出（项）：指机关事业单位实施养老保险</w:t>
      </w:r>
      <w:r>
        <w:rPr>
          <w:rFonts w:hint="eastAsia" w:ascii="仿宋_GB2312" w:eastAsia="仿宋_GB2312"/>
          <w:color w:val="auto"/>
          <w:sz w:val="32"/>
          <w:szCs w:val="32"/>
        </w:rPr>
        <w:t>制度由单位实际缴纳的职业年金支出。</w:t>
      </w:r>
    </w:p>
    <w:p>
      <w:pPr>
        <w:spacing w:line="576" w:lineRule="exact"/>
        <w:ind w:firstLine="640" w:firstLineChars="200"/>
        <w:rPr>
          <w:color w:val="auto"/>
        </w:rPr>
      </w:pPr>
      <w:r>
        <w:rPr>
          <w:rFonts w:hint="eastAsia" w:ascii="仿宋_GB2312" w:eastAsia="仿宋_GB2312" w:cs="仿宋_GB2312"/>
          <w:color w:val="auto"/>
          <w:sz w:val="32"/>
          <w:szCs w:val="32"/>
          <w:lang w:val="en-US" w:eastAsia="zh-CN"/>
        </w:rPr>
        <w:t>8</w:t>
      </w:r>
      <w:r>
        <w:rPr>
          <w:rFonts w:ascii="仿宋_GB2312" w:eastAsia="仿宋_GB2312" w:cs="仿宋_GB2312"/>
          <w:color w:val="auto"/>
          <w:sz w:val="32"/>
          <w:szCs w:val="32"/>
        </w:rPr>
        <w:t>.</w:t>
      </w:r>
      <w:r>
        <w:rPr>
          <w:rStyle w:val="16"/>
          <w:rFonts w:hint="eastAsia" w:ascii="仿宋_GB2312" w:eastAsia="仿宋_GB2312" w:cs="仿宋_GB2312"/>
          <w:b w:val="0"/>
          <w:color w:val="auto"/>
          <w:sz w:val="32"/>
          <w:szCs w:val="32"/>
        </w:rPr>
        <w:t>社会保障和就业支出（类）其他社会保障和就业支出（款）其他社会保障和就业支出（项）</w:t>
      </w:r>
      <w:r>
        <w:rPr>
          <w:rStyle w:val="16"/>
          <w:rFonts w:hint="eastAsia" w:ascii="仿宋_GB2312" w:eastAsia="仿宋_GB2312" w:cs="仿宋_GB2312"/>
          <w:b w:val="0"/>
          <w:color w:val="auto"/>
          <w:sz w:val="32"/>
          <w:szCs w:val="32"/>
          <w:lang w:eastAsia="zh-CN"/>
        </w:rPr>
        <w:t>：</w:t>
      </w:r>
      <w:r>
        <w:rPr>
          <w:rFonts w:hint="eastAsia" w:ascii="仿宋_GB2312" w:eastAsia="仿宋_GB2312" w:cs="仿宋_GB2312"/>
          <w:color w:val="auto"/>
          <w:sz w:val="32"/>
          <w:szCs w:val="32"/>
        </w:rPr>
        <w:t>指其他用于社会保障和就业方面的支出。</w:t>
      </w:r>
    </w:p>
    <w:p>
      <w:pPr>
        <w:spacing w:line="576" w:lineRule="exact"/>
        <w:ind w:firstLine="640" w:firstLineChars="200"/>
        <w:rPr>
          <w:rStyle w:val="16"/>
          <w:rFonts w:ascii="仿宋_GB2312" w:eastAsia="仿宋_GB2312"/>
          <w:b w:val="0"/>
          <w:color w:val="auto"/>
          <w:sz w:val="32"/>
          <w:szCs w:val="32"/>
        </w:rPr>
      </w:pPr>
      <w:r>
        <w:rPr>
          <w:rStyle w:val="16"/>
          <w:rFonts w:hint="eastAsia" w:ascii="仿宋_GB2312" w:eastAsia="仿宋_GB2312" w:cs="仿宋_GB2312"/>
          <w:b w:val="0"/>
          <w:color w:val="auto"/>
          <w:sz w:val="32"/>
          <w:szCs w:val="32"/>
          <w:lang w:val="en-US" w:eastAsia="zh-CN"/>
        </w:rPr>
        <w:t>9</w:t>
      </w:r>
      <w:r>
        <w:rPr>
          <w:rStyle w:val="16"/>
          <w:rFonts w:ascii="仿宋_GB2312" w:eastAsia="仿宋_GB2312" w:cs="仿宋_GB2312"/>
          <w:b w:val="0"/>
          <w:color w:val="auto"/>
          <w:sz w:val="32"/>
          <w:szCs w:val="32"/>
        </w:rPr>
        <w:t>.</w:t>
      </w:r>
      <w:r>
        <w:rPr>
          <w:rStyle w:val="16"/>
          <w:rFonts w:hint="eastAsia" w:ascii="仿宋_GB2312" w:eastAsia="仿宋_GB2312" w:cs="仿宋_GB2312"/>
          <w:b w:val="0"/>
          <w:color w:val="auto"/>
          <w:sz w:val="32"/>
          <w:szCs w:val="32"/>
        </w:rPr>
        <w:t>卫生</w:t>
      </w:r>
      <w:r>
        <w:rPr>
          <w:rStyle w:val="16"/>
          <w:rFonts w:ascii="仿宋_GB2312" w:eastAsia="仿宋_GB2312" w:cs="仿宋_GB2312"/>
          <w:b w:val="0"/>
          <w:color w:val="auto"/>
          <w:sz w:val="32"/>
          <w:szCs w:val="32"/>
        </w:rPr>
        <w:t>健康支出</w:t>
      </w:r>
      <w:r>
        <w:rPr>
          <w:rStyle w:val="16"/>
          <w:rFonts w:hint="eastAsia" w:ascii="仿宋_GB2312" w:eastAsia="仿宋_GB2312" w:cs="仿宋_GB2312"/>
          <w:b w:val="0"/>
          <w:color w:val="auto"/>
          <w:sz w:val="32"/>
          <w:szCs w:val="32"/>
        </w:rPr>
        <w:t>（类）行政</w:t>
      </w:r>
      <w:r>
        <w:rPr>
          <w:rStyle w:val="16"/>
          <w:rFonts w:ascii="仿宋_GB2312" w:eastAsia="仿宋_GB2312" w:cs="仿宋_GB2312"/>
          <w:b w:val="0"/>
          <w:color w:val="auto"/>
          <w:sz w:val="32"/>
          <w:szCs w:val="32"/>
        </w:rPr>
        <w:t>事</w:t>
      </w:r>
      <w:r>
        <w:rPr>
          <w:rStyle w:val="16"/>
          <w:rFonts w:hint="eastAsia" w:ascii="仿宋_GB2312" w:eastAsia="仿宋_GB2312" w:cs="仿宋_GB2312"/>
          <w:b w:val="0"/>
          <w:color w:val="auto"/>
          <w:sz w:val="32"/>
          <w:szCs w:val="32"/>
        </w:rPr>
        <w:t>业</w:t>
      </w:r>
      <w:r>
        <w:rPr>
          <w:rStyle w:val="16"/>
          <w:rFonts w:ascii="仿宋_GB2312" w:eastAsia="仿宋_GB2312" w:cs="仿宋_GB2312"/>
          <w:b w:val="0"/>
          <w:color w:val="auto"/>
          <w:sz w:val="32"/>
          <w:szCs w:val="32"/>
        </w:rPr>
        <w:t>单位医疗</w:t>
      </w:r>
      <w:r>
        <w:rPr>
          <w:rStyle w:val="16"/>
          <w:rFonts w:hint="eastAsia" w:ascii="仿宋_GB2312" w:eastAsia="仿宋_GB2312" w:cs="仿宋_GB2312"/>
          <w:b w:val="0"/>
          <w:color w:val="auto"/>
          <w:sz w:val="32"/>
          <w:szCs w:val="32"/>
        </w:rPr>
        <w:t>（款）事业单位医疗（项）：指财政部门集中安排的事业单位基本医疗保险缴费经费，未参加医疗保险的事业单位的公费医疗经费，按国家规定享受离退休人员待遇的医疗经费。</w:t>
      </w:r>
    </w:p>
    <w:p>
      <w:pPr>
        <w:spacing w:line="576" w:lineRule="exact"/>
        <w:ind w:firstLine="640" w:firstLineChars="200"/>
        <w:rPr>
          <w:rFonts w:ascii="仿宋_GB2312" w:eastAsia="仿宋_GB2312"/>
          <w:color w:val="auto"/>
          <w:sz w:val="32"/>
          <w:szCs w:val="32"/>
        </w:rPr>
      </w:pPr>
      <w:r>
        <w:rPr>
          <w:rStyle w:val="16"/>
          <w:rFonts w:hint="eastAsia" w:ascii="仿宋_GB2312" w:eastAsia="仿宋_GB2312" w:cs="仿宋_GB2312"/>
          <w:b w:val="0"/>
          <w:color w:val="auto"/>
          <w:sz w:val="32"/>
          <w:szCs w:val="32"/>
        </w:rPr>
        <w:t>1</w:t>
      </w:r>
      <w:r>
        <w:rPr>
          <w:rStyle w:val="16"/>
          <w:rFonts w:hint="eastAsia" w:ascii="仿宋_GB2312" w:eastAsia="仿宋_GB2312" w:cs="仿宋_GB2312"/>
          <w:b w:val="0"/>
          <w:color w:val="auto"/>
          <w:sz w:val="32"/>
          <w:szCs w:val="32"/>
          <w:lang w:val="en-US" w:eastAsia="zh-CN"/>
        </w:rPr>
        <w:t>0</w:t>
      </w:r>
      <w:r>
        <w:rPr>
          <w:rStyle w:val="16"/>
          <w:rFonts w:ascii="仿宋_GB2312" w:eastAsia="仿宋_GB2312" w:cs="仿宋_GB2312"/>
          <w:b w:val="0"/>
          <w:color w:val="auto"/>
          <w:sz w:val="32"/>
          <w:szCs w:val="32"/>
        </w:rPr>
        <w:t>.</w:t>
      </w:r>
      <w:r>
        <w:rPr>
          <w:rStyle w:val="16"/>
          <w:rFonts w:hint="eastAsia" w:ascii="仿宋_GB2312" w:eastAsia="仿宋_GB2312" w:cs="仿宋_GB2312"/>
          <w:b w:val="0"/>
          <w:color w:val="auto"/>
          <w:sz w:val="32"/>
          <w:szCs w:val="32"/>
        </w:rPr>
        <w:t>住房保障支出（类）住房改革支出（款）住房公积金支出（项）：指行政事业单位按人力资源和社会保障部、财政部规定的基本工资和津贴补贴以及规定比例为职工缴纳的住房公积金。</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1</w:t>
      </w:r>
      <w:r>
        <w:rPr>
          <w:rFonts w:hint="eastAsia" w:ascii="仿宋_GB2312" w:eastAsia="仿宋_GB2312"/>
          <w:color w:val="auto"/>
          <w:sz w:val="32"/>
          <w:szCs w:val="32"/>
          <w:lang w:val="en-US" w:eastAsia="zh-CN"/>
        </w:rPr>
        <w:t>1</w:t>
      </w:r>
      <w:r>
        <w:rPr>
          <w:rFonts w:ascii="仿宋_GB2312" w:eastAsia="仿宋_GB2312"/>
          <w:color w:val="auto"/>
          <w:sz w:val="32"/>
          <w:szCs w:val="32"/>
        </w:rPr>
        <w:t>.</w:t>
      </w:r>
      <w:r>
        <w:rPr>
          <w:rFonts w:hint="eastAsia" w:ascii="仿宋_GB2312" w:eastAsia="仿宋_GB2312"/>
          <w:color w:val="auto"/>
          <w:sz w:val="32"/>
          <w:szCs w:val="32"/>
        </w:rPr>
        <w:t>基本支出：指为保障机构正常运转、完成日常工作任务而发生的人员支出和公用支出。</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1</w:t>
      </w:r>
      <w:r>
        <w:rPr>
          <w:rFonts w:hint="eastAsia" w:ascii="仿宋_GB2312" w:eastAsia="仿宋_GB2312"/>
          <w:color w:val="auto"/>
          <w:sz w:val="32"/>
          <w:szCs w:val="32"/>
          <w:lang w:val="en-US" w:eastAsia="zh-CN"/>
        </w:rPr>
        <w:t>2</w:t>
      </w:r>
      <w:r>
        <w:rPr>
          <w:rFonts w:ascii="仿宋_GB2312" w:eastAsia="仿宋_GB2312"/>
          <w:color w:val="auto"/>
          <w:sz w:val="32"/>
          <w:szCs w:val="32"/>
        </w:rPr>
        <w:t>.</w:t>
      </w:r>
      <w:r>
        <w:rPr>
          <w:rFonts w:hint="eastAsia" w:ascii="仿宋_GB2312" w:eastAsia="仿宋_GB2312"/>
          <w:color w:val="auto"/>
          <w:sz w:val="32"/>
          <w:szCs w:val="32"/>
        </w:rPr>
        <w:t>项目支出：指在基本支出之外为完成特定行政任务和事业发展目标所发生的支出。</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w:t>
      </w:r>
      <w:r>
        <w:rPr>
          <w:rFonts w:hint="eastAsia" w:ascii="仿宋_GB2312" w:eastAsia="仿宋_GB2312"/>
          <w:color w:val="auto"/>
          <w:sz w:val="32"/>
          <w:szCs w:val="32"/>
          <w:lang w:val="en-US" w:eastAsia="zh-CN"/>
        </w:rPr>
        <w:t>3</w:t>
      </w:r>
      <w:r>
        <w:rPr>
          <w:rFonts w:ascii="仿宋_GB2312" w:eastAsia="仿宋_GB2312"/>
          <w:color w:val="auto"/>
          <w:sz w:val="32"/>
          <w:szCs w:val="32"/>
        </w:rPr>
        <w:t>.</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bookmarkStart w:id="78" w:name="_Toc16136"/>
    </w:p>
    <w:p>
      <w:pPr>
        <w:ind w:firstLine="640" w:firstLineChars="200"/>
        <w:rPr>
          <w:rStyle w:val="18"/>
          <w:rFonts w:hint="eastAsia" w:ascii="黑体" w:hAnsi="黑体" w:eastAsia="黑体"/>
          <w:b w:val="0"/>
          <w:color w:val="auto"/>
          <w:highlight w:val="none"/>
          <w:lang w:eastAsia="zh-CN"/>
        </w:rPr>
      </w:pPr>
      <w:r>
        <w:rPr>
          <w:rFonts w:hint="eastAsia" w:ascii="仿宋_GB2312" w:hAnsi="Times New Roman" w:eastAsia="仿宋_GB2312" w:cs="Times New Roman"/>
          <w:b w:val="0"/>
          <w:bCs w:val="0"/>
          <w:color w:val="auto"/>
          <w:kern w:val="2"/>
          <w:sz w:val="32"/>
          <w:szCs w:val="32"/>
          <w:lang w:val="en-US" w:eastAsia="zh-CN" w:bidi="ar-SA"/>
        </w:rPr>
        <w:t>14.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bookmarkStart w:id="79" w:name="_Toc15377226"/>
      <w:r>
        <w:rPr>
          <w:rFonts w:ascii="宋体"/>
          <w:b/>
          <w:color w:val="auto"/>
          <w:sz w:val="44"/>
          <w:szCs w:val="44"/>
          <w:highlight w:val="none"/>
        </w:rPr>
        <w:br w:type="page"/>
      </w:r>
      <w:bookmarkStart w:id="80" w:name="_Toc15396614"/>
      <w:r>
        <w:rPr>
          <w:rFonts w:hint="eastAsia" w:ascii="黑体" w:hAnsi="黑体" w:eastAsia="黑体"/>
          <w:color w:val="auto"/>
          <w:sz w:val="44"/>
          <w:szCs w:val="44"/>
          <w:highlight w:val="none"/>
        </w:rPr>
        <w:t>第</w:t>
      </w:r>
      <w:r>
        <w:rPr>
          <w:rStyle w:val="18"/>
          <w:rFonts w:hint="eastAsia" w:ascii="黑体" w:hAnsi="黑体" w:eastAsia="黑体"/>
          <w:b w:val="0"/>
          <w:color w:val="auto"/>
          <w:highlight w:val="none"/>
        </w:rPr>
        <w:t>四部分附件</w:t>
      </w:r>
      <w:bookmarkEnd w:id="78"/>
      <w:bookmarkEnd w:id="80"/>
    </w:p>
    <w:p>
      <w:pPr>
        <w:keepNext w:val="0"/>
        <w:keepLines w:val="0"/>
        <w:pageBreakBefore w:val="0"/>
        <w:kinsoku/>
        <w:wordWrap/>
        <w:overflowPunct/>
        <w:topLinePunct w:val="0"/>
        <w:autoSpaceDE/>
        <w:autoSpaceDN/>
        <w:bidi w:val="0"/>
        <w:spacing w:line="572" w:lineRule="exact"/>
        <w:jc w:val="left"/>
        <w:textAlignment w:val="auto"/>
        <w:outlineLvl w:val="1"/>
        <w:rPr>
          <w:rFonts w:hint="eastAsia" w:ascii="黑体" w:hAnsi="黑体" w:eastAsia="黑体" w:cs="黑体"/>
          <w:color w:val="auto"/>
          <w:sz w:val="32"/>
          <w:szCs w:val="32"/>
          <w:highlight w:val="none"/>
        </w:rPr>
      </w:pPr>
      <w:bookmarkStart w:id="81" w:name="_Toc5241"/>
      <w:r>
        <w:rPr>
          <w:rFonts w:hint="eastAsia" w:ascii="黑体" w:hAnsi="黑体" w:eastAsia="黑体" w:cs="黑体"/>
          <w:color w:val="auto"/>
          <w:sz w:val="32"/>
          <w:szCs w:val="32"/>
          <w:highlight w:val="none"/>
        </w:rPr>
        <w:t>附件</w:t>
      </w:r>
      <w:bookmarkEnd w:id="81"/>
    </w:p>
    <w:p>
      <w:pPr>
        <w:pStyle w:val="5"/>
        <w:rPr>
          <w:rFonts w:hint="eastAsia" w:ascii="仿宋_GB2312" w:hAnsi="仿宋_GB2312" w:eastAsia="仿宋_GB2312" w:cs="仿宋_GB2312"/>
          <w:color w:val="auto"/>
          <w:sz w:val="24"/>
          <w:szCs w:val="24"/>
          <w:highlight w:val="none"/>
        </w:rPr>
      </w:pPr>
    </w:p>
    <w:p>
      <w:pPr>
        <w:pStyle w:val="5"/>
        <w:rPr>
          <w:rFonts w:hint="eastAsia" w:ascii="仿宋_GB2312" w:hAnsi="仿宋_GB2312" w:eastAsia="仿宋_GB2312" w:cs="仿宋_GB2312"/>
          <w:color w:val="auto"/>
          <w:sz w:val="24"/>
          <w:szCs w:val="24"/>
          <w:highlight w:val="none"/>
        </w:rPr>
      </w:pPr>
    </w:p>
    <w:p>
      <w:pPr>
        <w:keepNext w:val="0"/>
        <w:keepLines w:val="0"/>
        <w:pageBreakBefore w:val="0"/>
        <w:widowControl/>
        <w:kinsoku/>
        <w:wordWrap/>
        <w:overflowPunct/>
        <w:topLinePunct w:val="0"/>
        <w:autoSpaceDE/>
        <w:autoSpaceDN/>
        <w:bidi w:val="0"/>
        <w:spacing w:line="560" w:lineRule="exact"/>
        <w:contextualSpacing/>
        <w:jc w:val="center"/>
        <w:textAlignment w:val="auto"/>
        <w:rPr>
          <w:rFonts w:hint="eastAsia" w:ascii="方正小标宋简体" w:hAnsi="方正小标宋简体" w:eastAsia="方正小标宋简体" w:cs="方正小标宋简体"/>
          <w:b w:val="0"/>
          <w:bCs w:val="0"/>
          <w:color w:val="auto"/>
          <w:sz w:val="44"/>
          <w:szCs w:val="44"/>
          <w:highlight w:val="none"/>
          <w:shd w:val="clear" w:color="auto" w:fill="FFFFFF"/>
          <w:lang w:eastAsia="zh-CN"/>
        </w:rPr>
      </w:pPr>
      <w:r>
        <w:rPr>
          <w:rFonts w:hint="eastAsia" w:ascii="方正小标宋简体" w:hAnsi="方正小标宋简体" w:eastAsia="方正小标宋简体" w:cs="方正小标宋简体"/>
          <w:b w:val="0"/>
          <w:bCs w:val="0"/>
          <w:color w:val="auto"/>
          <w:sz w:val="44"/>
          <w:szCs w:val="44"/>
          <w:highlight w:val="none"/>
          <w:shd w:val="clear" w:color="auto" w:fill="FFFFFF"/>
          <w:lang w:eastAsia="zh-CN"/>
        </w:rPr>
        <w:t>20</w:t>
      </w:r>
      <w:r>
        <w:rPr>
          <w:rFonts w:hint="eastAsia" w:ascii="方正小标宋简体" w:hAnsi="方正小标宋简体" w:eastAsia="方正小标宋简体" w:cs="方正小标宋简体"/>
          <w:b w:val="0"/>
          <w:bCs w:val="0"/>
          <w:color w:val="auto"/>
          <w:sz w:val="44"/>
          <w:szCs w:val="44"/>
          <w:highlight w:val="none"/>
          <w:shd w:val="clear" w:color="auto" w:fill="FFFFFF"/>
          <w:lang w:val="en-US" w:eastAsia="zh-CN"/>
        </w:rPr>
        <w:t>23</w:t>
      </w:r>
      <w:r>
        <w:rPr>
          <w:rFonts w:hint="eastAsia" w:ascii="方正小标宋简体" w:hAnsi="方正小标宋简体" w:eastAsia="方正小标宋简体" w:cs="方正小标宋简体"/>
          <w:b w:val="0"/>
          <w:bCs w:val="0"/>
          <w:color w:val="auto"/>
          <w:sz w:val="44"/>
          <w:szCs w:val="44"/>
          <w:highlight w:val="none"/>
          <w:shd w:val="clear" w:color="auto" w:fill="FFFFFF"/>
          <w:lang w:eastAsia="zh-CN"/>
        </w:rPr>
        <w:t>年市级部门整体支出绩效自评报告</w:t>
      </w:r>
    </w:p>
    <w:p>
      <w:pPr>
        <w:widowControl/>
        <w:spacing w:line="580" w:lineRule="exact"/>
        <w:contextualSpacing/>
        <w:jc w:val="center"/>
        <w:rPr>
          <w:rFonts w:hint="eastAsia" w:ascii="楷体_GB2312" w:hAnsi="楷体_GB2312" w:eastAsia="楷体_GB2312" w:cs="楷体_GB2312"/>
          <w:color w:val="auto"/>
          <w:sz w:val="32"/>
          <w:szCs w:val="32"/>
          <w:shd w:val="clear" w:color="auto" w:fill="FFFFFF"/>
        </w:rPr>
      </w:pPr>
      <w:r>
        <w:rPr>
          <w:rFonts w:hint="eastAsia" w:ascii="楷体_GB2312" w:hAnsi="楷体_GB2312" w:eastAsia="楷体_GB2312" w:cs="楷体_GB2312"/>
          <w:color w:val="auto"/>
          <w:sz w:val="32"/>
          <w:szCs w:val="32"/>
          <w:shd w:val="clear" w:color="auto" w:fill="FFFFFF"/>
        </w:rPr>
        <w:t>（</w:t>
      </w:r>
      <w:r>
        <w:rPr>
          <w:rFonts w:hint="eastAsia" w:ascii="楷体_GB2312" w:hAnsi="楷体_GB2312" w:eastAsia="楷体_GB2312" w:cs="楷体_GB2312"/>
          <w:color w:val="auto"/>
          <w:sz w:val="32"/>
          <w:szCs w:val="32"/>
          <w:shd w:val="clear" w:color="auto" w:fill="FFFFFF"/>
          <w:lang w:eastAsia="zh-CN"/>
        </w:rPr>
        <w:t>广元市停撤企业服务中心</w:t>
      </w:r>
      <w:r>
        <w:rPr>
          <w:rFonts w:hint="eastAsia" w:ascii="楷体_GB2312" w:hAnsi="楷体_GB2312" w:eastAsia="楷体_GB2312" w:cs="楷体_GB2312"/>
          <w:color w:val="auto"/>
          <w:sz w:val="32"/>
          <w:szCs w:val="32"/>
          <w:shd w:val="clear" w:color="auto" w:fill="FFFFFF"/>
        </w:rPr>
        <w:t>）</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contextualSpacing/>
        <w:jc w:val="left"/>
        <w:textAlignment w:val="auto"/>
        <w:rPr>
          <w:rFonts w:ascii="黑体" w:hAnsi="宋体" w:eastAsia="黑体" w:cs="宋体"/>
          <w:b w:val="0"/>
          <w:bCs w:val="0"/>
          <w:color w:val="auto"/>
          <w:kern w:val="0"/>
          <w:sz w:val="24"/>
          <w:szCs w:val="32"/>
          <w:highlight w:val="none"/>
          <w:shd w:val="clear" w:color="auto" w:fill="FFFFFF"/>
        </w:rPr>
      </w:pPr>
    </w:p>
    <w:p>
      <w:pPr>
        <w:keepNext w:val="0"/>
        <w:keepLines w:val="0"/>
        <w:pageBreakBefore w:val="0"/>
        <w:widowControl w:val="0"/>
        <w:numPr>
          <w:ilvl w:val="0"/>
          <w:numId w:val="5"/>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1"/>
        <w:rPr>
          <w:rFonts w:hint="eastAsia" w:ascii="黑体" w:hAnsi="宋体" w:eastAsia="黑体" w:cs="宋体"/>
          <w:b w:val="0"/>
          <w:bCs w:val="0"/>
          <w:color w:val="auto"/>
          <w:kern w:val="0"/>
          <w:sz w:val="32"/>
          <w:szCs w:val="32"/>
          <w:highlight w:val="none"/>
          <w:shd w:val="clear" w:color="auto" w:fill="FFFFFF"/>
          <w:lang w:val="zh-CN"/>
        </w:rPr>
      </w:pPr>
      <w:bookmarkStart w:id="82" w:name="_Toc4731"/>
      <w:bookmarkStart w:id="83" w:name="_Toc21434"/>
      <w:r>
        <w:rPr>
          <w:rFonts w:hint="eastAsia" w:ascii="黑体" w:hAnsi="宋体" w:eastAsia="黑体" w:cs="宋体"/>
          <w:b w:val="0"/>
          <w:bCs w:val="0"/>
          <w:color w:val="auto"/>
          <w:kern w:val="0"/>
          <w:sz w:val="32"/>
          <w:szCs w:val="32"/>
          <w:highlight w:val="none"/>
          <w:shd w:val="clear" w:color="auto" w:fill="FFFFFF"/>
          <w:lang w:val="zh-CN"/>
        </w:rPr>
        <w:t>部门（单位）基本情况</w:t>
      </w:r>
      <w:bookmarkEnd w:id="82"/>
      <w:bookmarkEnd w:id="83"/>
    </w:p>
    <w:p>
      <w:pPr>
        <w:keepNext w:val="0"/>
        <w:keepLines w:val="0"/>
        <w:pageBreakBefore w:val="0"/>
        <w:widowControl/>
        <w:numPr>
          <w:ilvl w:val="0"/>
          <w:numId w:val="6"/>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楷体_GB2312" w:hAnsi="楷体_GB2312" w:eastAsia="楷体_GB2312" w:cs="楷体_GB2312"/>
          <w:b w:val="0"/>
          <w:bCs w:val="0"/>
          <w:color w:val="auto"/>
          <w:kern w:val="0"/>
          <w:szCs w:val="32"/>
          <w:highlight w:val="none"/>
          <w:shd w:val="clear" w:color="auto" w:fill="FFFFFF"/>
          <w:lang w:val="zh-CN"/>
        </w:rPr>
      </w:pPr>
      <w:r>
        <w:rPr>
          <w:rFonts w:hint="eastAsia" w:ascii="楷体_GB2312" w:hAnsi="楷体_GB2312" w:eastAsia="楷体_GB2312" w:cs="楷体_GB2312"/>
          <w:b w:val="0"/>
          <w:bCs w:val="0"/>
          <w:color w:val="auto"/>
          <w:kern w:val="0"/>
          <w:sz w:val="32"/>
          <w:szCs w:val="32"/>
          <w:highlight w:val="none"/>
          <w:shd w:val="clear" w:color="auto" w:fill="FFFFFF"/>
          <w:lang w:val="zh-CN"/>
        </w:rPr>
        <w:t>机构组成。</w:t>
      </w:r>
      <w:r>
        <w:rPr>
          <w:rFonts w:hint="eastAsia" w:ascii="仿宋_GB2312" w:hAnsi="仿宋_GB2312" w:eastAsia="仿宋_GB2312" w:cs="仿宋_GB2312"/>
          <w:color w:val="auto"/>
          <w:kern w:val="2"/>
          <w:sz w:val="32"/>
          <w:szCs w:val="32"/>
          <w:lang w:val="zh-CN" w:eastAsia="zh-CN" w:bidi="ar-SA"/>
        </w:rPr>
        <w:t>本单位为市应急管理局下属事业单位（一级预算单位）</w:t>
      </w:r>
      <w:r>
        <w:rPr>
          <w:rFonts w:hint="eastAsia" w:ascii="仿宋_GB2312" w:hAnsi="仿宋_GB2312" w:eastAsia="仿宋_GB2312" w:cs="仿宋_GB2312"/>
          <w:color w:val="auto"/>
          <w:kern w:val="2"/>
          <w:sz w:val="32"/>
          <w:szCs w:val="32"/>
          <w:lang w:val="en-US" w:eastAsia="zh-CN" w:bidi="ar-SA"/>
        </w:rPr>
        <w:t>。</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楷体_GB2312" w:hAnsi="楷体_GB2312" w:eastAsia="楷体_GB2312" w:cs="楷体_GB2312"/>
          <w:b w:val="0"/>
          <w:bCs w:val="0"/>
          <w:color w:val="auto"/>
          <w:kern w:val="0"/>
          <w:sz w:val="32"/>
          <w:szCs w:val="32"/>
          <w:highlight w:val="none"/>
          <w:shd w:val="clear" w:color="auto" w:fill="FFFFFF"/>
          <w:lang w:val="zh-CN"/>
        </w:rPr>
        <w:t>（二）机构职能和人员概况。</w:t>
      </w:r>
      <w:r>
        <w:rPr>
          <w:rFonts w:hint="eastAsia" w:ascii="仿宋_GB2312" w:hAnsi="仿宋_GB2312" w:eastAsia="仿宋_GB2312" w:cs="仿宋_GB2312"/>
          <w:color w:val="auto"/>
          <w:kern w:val="2"/>
          <w:sz w:val="32"/>
          <w:szCs w:val="32"/>
          <w:lang w:val="en-US" w:eastAsia="zh-CN" w:bidi="ar-SA"/>
        </w:rPr>
        <w:t>代市政府管理20世纪60年代国有企业关、</w:t>
      </w:r>
      <w:r>
        <w:rPr>
          <w:rFonts w:hint="eastAsia" w:ascii="仿宋_GB2312" w:hAnsi="仿宋_GB2312" w:eastAsia="仿宋_GB2312" w:cs="仿宋_GB2312"/>
          <w:color w:val="auto"/>
          <w:kern w:val="2"/>
          <w:sz w:val="32"/>
          <w:szCs w:val="32"/>
          <w:lang w:val="zh-CN" w:eastAsia="zh-CN" w:bidi="ar-SA"/>
        </w:rPr>
        <w:t>停、并、转后的老、弱、病、残职工和部分落实政策人员。主要职责：一是切实做好维稳工作，确保退休职工不越级上访，确保不发生群体性上访事件，确保平稳过渡；二是按照有关规定，按时发放退休职工和供养人员生活费；三是及时核实核查财政专项资金（医疗费）的使用情况，确保财政资金的合理使用。当年</w:t>
      </w:r>
      <w:r>
        <w:rPr>
          <w:rFonts w:hint="eastAsia" w:ascii="仿宋_GB2312" w:hAnsi="仿宋_GB2312" w:eastAsia="仿宋_GB2312" w:cs="仿宋_GB2312"/>
          <w:color w:val="auto"/>
          <w:kern w:val="2"/>
          <w:sz w:val="32"/>
          <w:szCs w:val="32"/>
          <w:lang w:val="en-US" w:eastAsia="zh-CN" w:bidi="ar-SA"/>
        </w:rPr>
        <w:t>退休1人，年末在编在职人员2人，单位退休人员3人，代管离退休人员年初20人，当年死亡6人，年末14人、遗属人员年初22人，当年死亡3人，年末19人。</w:t>
      </w:r>
    </w:p>
    <w:p>
      <w:pPr>
        <w:spacing w:line="576" w:lineRule="exact"/>
        <w:ind w:firstLine="640" w:firstLineChars="200"/>
        <w:rPr>
          <w:rFonts w:hint="eastAsia" w:ascii="仿宋_GB2312" w:hAnsi="仿宋_GB2312" w:eastAsia="仿宋_GB2312" w:cs="仿宋_GB2312"/>
          <w:color w:val="auto"/>
          <w:kern w:val="2"/>
          <w:sz w:val="32"/>
          <w:szCs w:val="32"/>
          <w:lang w:val="zh-CN" w:eastAsia="zh-CN" w:bidi="ar-SA"/>
        </w:rPr>
      </w:pPr>
      <w:r>
        <w:rPr>
          <w:rFonts w:hint="eastAsia" w:ascii="楷体_GB2312" w:hAnsi="楷体_GB2312" w:eastAsia="楷体_GB2312" w:cs="楷体_GB2312"/>
          <w:b w:val="0"/>
          <w:bCs w:val="0"/>
          <w:color w:val="auto"/>
          <w:kern w:val="0"/>
          <w:sz w:val="32"/>
          <w:szCs w:val="32"/>
          <w:highlight w:val="none"/>
          <w:shd w:val="clear" w:color="auto" w:fill="FFFFFF"/>
          <w:lang w:val="zh-CN"/>
        </w:rPr>
        <w:t>（三）年度主要工作任务。</w:t>
      </w:r>
      <w:r>
        <w:rPr>
          <w:rFonts w:hint="eastAsia" w:ascii="仿宋_GB2312" w:hAnsi="仿宋_GB2312" w:eastAsia="仿宋_GB2312" w:cs="仿宋_GB2312"/>
          <w:color w:val="auto"/>
          <w:kern w:val="2"/>
          <w:sz w:val="32"/>
          <w:szCs w:val="32"/>
          <w:lang w:val="zh-CN" w:eastAsia="zh-CN" w:bidi="ar-SA"/>
        </w:rPr>
        <w:t>一是做好202</w:t>
      </w:r>
      <w:r>
        <w:rPr>
          <w:rFonts w:hint="eastAsia" w:ascii="仿宋_GB2312" w:hAnsi="仿宋_GB2312" w:eastAsia="仿宋_GB2312" w:cs="仿宋_GB2312"/>
          <w:color w:val="auto"/>
          <w:kern w:val="2"/>
          <w:sz w:val="32"/>
          <w:szCs w:val="32"/>
          <w:lang w:val="en-US" w:eastAsia="zh-CN" w:bidi="ar-SA"/>
        </w:rPr>
        <w:t>2</w:t>
      </w:r>
      <w:r>
        <w:rPr>
          <w:rFonts w:hint="eastAsia" w:ascii="仿宋_GB2312" w:hAnsi="仿宋_GB2312" w:eastAsia="仿宋_GB2312" w:cs="仿宋_GB2312"/>
          <w:color w:val="auto"/>
          <w:kern w:val="2"/>
          <w:sz w:val="32"/>
          <w:szCs w:val="32"/>
          <w:lang w:val="zh-CN" w:eastAsia="zh-CN" w:bidi="ar-SA"/>
        </w:rPr>
        <w:t>年春节前和重大节日期间的走访慰问，座谈交流，宣讲党的二十大报告精神，加强离退休职工和遗属人员的思想引导，稳定人员思想情绪，确保无越级上访和群体性上访事件等发生；二是继续开展对离退休职工和遗属人员的走访调查、核实信息，保证财政专项资金的安全合理支出，按时发放人员工资和生活补助，确保无冒领经费现象发生；三是做好离退休职工因病住院，所产生医疗费用的核查、审核、报销等工作；四是积极配合机关党办抓好党的建设、党风廉政建设、党史学习教育、机关纪律作风整顿、政风行风建设、精神文明等工作；五是积极配合局党委办公室抓好网络安全、文明城市创建、节能减排、疫情防控、城乡环境综合治理等工作；六是积极协助分管领导抓好重大决策贯彻落实、确保政令畅通，完成局党委和领导交办的其他工作任务。</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楷体_GB2312" w:hAnsi="楷体_GB2312" w:eastAsia="楷体_GB2312" w:cs="楷体_GB2312"/>
          <w:b w:val="0"/>
          <w:bCs w:val="0"/>
          <w:color w:val="auto"/>
          <w:kern w:val="0"/>
          <w:sz w:val="32"/>
          <w:szCs w:val="32"/>
          <w:highlight w:val="none"/>
          <w:shd w:val="clear" w:color="auto" w:fill="FFFFFF"/>
          <w:lang w:val="zh-CN"/>
        </w:rPr>
        <w:t>（四）部门整体支出绩效目标。</w:t>
      </w:r>
      <w:r>
        <w:rPr>
          <w:rFonts w:hint="eastAsia" w:ascii="仿宋_GB2312" w:hAnsi="仿宋_GB2312" w:eastAsia="仿宋_GB2312" w:cs="仿宋_GB2312"/>
          <w:color w:val="auto"/>
          <w:kern w:val="2"/>
          <w:sz w:val="32"/>
          <w:szCs w:val="32"/>
          <w:lang w:val="zh-CN" w:eastAsia="zh-CN" w:bidi="ar-SA"/>
        </w:rPr>
        <w:t>一是按时发放退休人员工资；二是保障离退休人员医疗费；三是完成2022度离退休人员生活困难、生病住院的慰问工作；四是做好离退休人员稳定走访调查工作，确保离退休人员不越级上访，确保平稳过渡。</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1"/>
        <w:rPr>
          <w:rFonts w:hint="eastAsia" w:ascii="黑体" w:hAnsi="宋体" w:eastAsia="黑体" w:cs="宋体"/>
          <w:b w:val="0"/>
          <w:bCs w:val="0"/>
          <w:color w:val="auto"/>
          <w:kern w:val="0"/>
          <w:sz w:val="32"/>
          <w:szCs w:val="32"/>
          <w:highlight w:val="none"/>
          <w:shd w:val="clear" w:color="auto" w:fill="FFFFFF"/>
          <w:lang w:val="zh-CN" w:eastAsia="zh-CN"/>
        </w:rPr>
      </w:pPr>
      <w:bookmarkStart w:id="84" w:name="_Toc27337"/>
      <w:bookmarkStart w:id="85" w:name="_Toc12648"/>
      <w:r>
        <w:rPr>
          <w:rFonts w:hint="eastAsia" w:ascii="黑体" w:hAnsi="宋体" w:eastAsia="黑体" w:cs="宋体"/>
          <w:b w:val="0"/>
          <w:bCs w:val="0"/>
          <w:color w:val="auto"/>
          <w:kern w:val="0"/>
          <w:sz w:val="32"/>
          <w:szCs w:val="32"/>
          <w:highlight w:val="none"/>
          <w:shd w:val="clear" w:color="auto" w:fill="FFFFFF"/>
          <w:lang w:val="zh-CN" w:eastAsia="zh-CN"/>
        </w:rPr>
        <w:t>二、部门资金收支情况</w:t>
      </w:r>
      <w:bookmarkEnd w:id="84"/>
      <w:bookmarkEnd w:id="85"/>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kern w:val="0"/>
          <w:sz w:val="32"/>
          <w:szCs w:val="32"/>
          <w:highlight w:val="none"/>
          <w:shd w:val="clear" w:color="auto" w:fill="FFFFFF"/>
          <w:lang w:val="zh-CN"/>
        </w:rPr>
        <w:t>（一）部门总体收支情况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部门总体收入情况。批复数329.19万元（包括上年结转34.85万元，本年收入294.34万元），调剂数-7.93万元（其中收回财政-41.77万元），预算数321.26万元（其中人员经费77.36万元，公用经费4.88万元，项目经费239.02万元）。</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2.部门总体支出情况。本年支出总额293.60万元（包括人员经费支出69.68万元，公用经费支出4.49万元，项目支出219.43万元）。</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3.部门总体结转结余情况。预算数321.26万元，支出数293.60万元，年末结转和结余27.66万元（包括人员经费7.68万元，公用经费0.39万元，项目经费19.59万元）。</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kern w:val="0"/>
          <w:sz w:val="32"/>
          <w:szCs w:val="32"/>
          <w:highlight w:val="none"/>
          <w:shd w:val="clear" w:color="auto" w:fill="FFFFFF"/>
          <w:lang w:val="zh-CN"/>
        </w:rPr>
        <w:t>（二）部门财政拨款收支情况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部门财政拨款收入情况。批复数329.19万元（包括上年结转34.85万元，本年收入294.34万元），调剂数-7.93万元（其中收回财政-41.77万元），预算数321.26万元（其中人员经费77.36万元，公用经费4.88万元，项目经费239.02万元）。</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2.部门财政拨款支出情况。本年支出总额293.60万元（包括人员经费支出69.68万元，公用经费支出4.49万元，项目支出219.43万元）。</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3.部门财政拨款结转结余情况。预算数321.26万元，支出数293.60万元，年末结转和结余27.66万元（包括人员经费7.68万元，公用经费0.39万元，项目经费19.59万元）。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1"/>
        <w:rPr>
          <w:rFonts w:hint="eastAsia" w:ascii="黑体" w:hAnsi="宋体" w:eastAsia="黑体" w:cs="宋体"/>
          <w:b w:val="0"/>
          <w:bCs w:val="0"/>
          <w:color w:val="auto"/>
          <w:kern w:val="0"/>
          <w:sz w:val="32"/>
          <w:szCs w:val="32"/>
          <w:highlight w:val="none"/>
          <w:shd w:val="clear" w:color="auto" w:fill="FFFFFF"/>
          <w:lang w:val="zh-CN" w:eastAsia="zh-CN"/>
        </w:rPr>
      </w:pPr>
      <w:bookmarkStart w:id="86" w:name="_Toc21235"/>
      <w:bookmarkStart w:id="87" w:name="_Toc3575"/>
      <w:r>
        <w:rPr>
          <w:rFonts w:hint="eastAsia" w:ascii="黑体" w:hAnsi="宋体" w:eastAsia="黑体" w:cs="宋体"/>
          <w:b w:val="0"/>
          <w:bCs w:val="0"/>
          <w:color w:val="auto"/>
          <w:kern w:val="0"/>
          <w:sz w:val="32"/>
          <w:szCs w:val="32"/>
          <w:highlight w:val="none"/>
          <w:shd w:val="clear" w:color="auto" w:fill="FFFFFF"/>
          <w:lang w:val="zh-CN" w:eastAsia="zh-CN"/>
        </w:rPr>
        <w:t>三、部门整体绩效分析</w:t>
      </w:r>
      <w:bookmarkEnd w:id="86"/>
      <w:bookmarkEnd w:id="87"/>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kern w:val="0"/>
          <w:sz w:val="32"/>
          <w:szCs w:val="32"/>
          <w:highlight w:val="none"/>
          <w:shd w:val="clear" w:color="auto" w:fill="FFFFFF"/>
          <w:lang w:val="zh-CN"/>
        </w:rPr>
        <w:t>（一）部门预算项目绩效分析</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en-US" w:eastAsia="zh-CN" w:bidi="ar-SA"/>
        </w:rPr>
        <w:t>按照预算绩效管理要求，本部门对2022年一般公共预算项目支出开展了绩效目标管理，编制了部门整体支出绩效目标和</w:t>
      </w:r>
      <w:r>
        <w:rPr>
          <w:rFonts w:hint="eastAsia" w:ascii="仿宋_GB2312" w:hAnsi="仿宋_GB2312" w:eastAsia="仿宋_GB2312" w:cs="仿宋_GB2312"/>
          <w:color w:val="auto"/>
          <w:kern w:val="2"/>
          <w:sz w:val="32"/>
          <w:szCs w:val="32"/>
          <w:lang w:val="zh-CN" w:eastAsia="zh-CN" w:bidi="ar-SA"/>
        </w:rPr>
        <w:t>特定目标类</w:t>
      </w:r>
      <w:r>
        <w:rPr>
          <w:rFonts w:hint="eastAsia" w:ascii="仿宋_GB2312" w:hAnsi="仿宋_GB2312" w:eastAsia="仿宋_GB2312" w:cs="仿宋_GB2312"/>
          <w:color w:val="auto"/>
          <w:kern w:val="2"/>
          <w:sz w:val="32"/>
          <w:szCs w:val="32"/>
          <w:lang w:val="en-US" w:eastAsia="zh-CN" w:bidi="ar-SA"/>
        </w:rPr>
        <w:t>项目支出绩效目标，覆盖率达到100%，制定了年度主要任务、年度总体目标、细化了年度绩效指标。</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1.人员类项目绩效分析</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zh-CN" w:eastAsia="zh-CN" w:bidi="ar-SA"/>
        </w:rPr>
        <w:t>我单位年初制定了绩效目标，</w:t>
      </w:r>
      <w:r>
        <w:rPr>
          <w:rFonts w:hint="eastAsia" w:ascii="仿宋_GB2312" w:hAnsi="仿宋_GB2312" w:eastAsia="仿宋_GB2312" w:cs="仿宋_GB2312"/>
          <w:color w:val="auto"/>
          <w:kern w:val="2"/>
          <w:sz w:val="32"/>
          <w:szCs w:val="32"/>
          <w:lang w:val="en-US" w:eastAsia="zh-CN" w:bidi="ar-SA"/>
        </w:rPr>
        <w:t>人员类经费预算数77.36万元（年初预算47.08万元，调剂数30.28），实际支付69.68万元，年末结转和结余7.68万元，预算执行率90.07%，保障了在职人员基本工资、津贴补贴、奖金、社会保险缴费、住房公积金等及单位退休人员绩效补助按时支付和解缴。</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2.运转类项目绩效分析</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zh-CN" w:eastAsia="zh-CN" w:bidi="ar-SA"/>
        </w:rPr>
        <w:t>我单位年初制定了年度绩效目标，包括保障单位日常运转，提高预算编制质量，严格执行预算。</w:t>
      </w:r>
      <w:r>
        <w:rPr>
          <w:rFonts w:hint="eastAsia" w:ascii="仿宋_GB2312" w:hAnsi="仿宋_GB2312" w:eastAsia="仿宋_GB2312" w:cs="仿宋_GB2312"/>
          <w:color w:val="auto"/>
          <w:kern w:val="2"/>
          <w:sz w:val="32"/>
          <w:szCs w:val="32"/>
          <w:lang w:val="en-US" w:eastAsia="zh-CN" w:bidi="ar-SA"/>
        </w:rPr>
        <w:t>运转类经费预算数4.88万元（年初预算5.14万元，调剂数-0.26万元），实际支付4.49万元，年末结转和结余0.39万元，预算执行率92.01%，保障了办公费、印刷费、水费、电费、邮电费、物业管理费、差旅费、维修（护）费、公务接待费、工会经费、福利费、其他交通费用等支出，其中“三公经费”控制率75%，符合≤100%的绩效目标，预算编制准确率8.61%，超出≤5%的绩效目标。单位日常运转正常。</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3.特定目标类项目绩效分析</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en-US" w:eastAsia="zh-CN" w:bidi="ar-SA"/>
        </w:rPr>
        <w:t>年初，本部门编制了退休及遗属人员工资补助、退休职工座谈慰问、维稳费与医疗费3个</w:t>
      </w:r>
      <w:r>
        <w:rPr>
          <w:rFonts w:hint="eastAsia" w:ascii="仿宋_GB2312" w:hAnsi="仿宋_GB2312" w:eastAsia="仿宋_GB2312" w:cs="仿宋_GB2312"/>
          <w:color w:val="auto"/>
          <w:kern w:val="2"/>
          <w:sz w:val="32"/>
          <w:szCs w:val="32"/>
          <w:lang w:val="zh-CN" w:eastAsia="zh-CN" w:bidi="ar-SA"/>
        </w:rPr>
        <w:t>特定目标类</w:t>
      </w:r>
      <w:r>
        <w:rPr>
          <w:rFonts w:hint="eastAsia" w:ascii="仿宋_GB2312" w:hAnsi="仿宋_GB2312" w:eastAsia="仿宋_GB2312" w:cs="仿宋_GB2312"/>
          <w:color w:val="auto"/>
          <w:kern w:val="2"/>
          <w:sz w:val="32"/>
          <w:szCs w:val="32"/>
          <w:lang w:val="en-US" w:eastAsia="zh-CN" w:bidi="ar-SA"/>
        </w:rPr>
        <w:t>项目支出绩效目标，制定了年度主要任务、年度总体目标、细化了年度绩效指标。</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退休及遗属人员工资补助</w:t>
      </w:r>
      <w:r>
        <w:rPr>
          <w:rFonts w:hint="eastAsia" w:ascii="仿宋_GB2312" w:hAnsi="仿宋_GB2312" w:eastAsia="仿宋_GB2312" w:cs="仿宋_GB2312"/>
          <w:color w:val="auto"/>
          <w:kern w:val="2"/>
          <w:sz w:val="32"/>
          <w:szCs w:val="32"/>
          <w:lang w:val="zh-CN" w:eastAsia="zh-CN" w:bidi="ar-SA"/>
        </w:rPr>
        <w:t>特定目标类</w:t>
      </w:r>
      <w:r>
        <w:rPr>
          <w:rFonts w:hint="eastAsia" w:ascii="仿宋_GB2312" w:hAnsi="仿宋_GB2312" w:eastAsia="仿宋_GB2312" w:cs="仿宋_GB2312"/>
          <w:color w:val="auto"/>
          <w:kern w:val="2"/>
          <w:sz w:val="32"/>
          <w:szCs w:val="32"/>
          <w:lang w:val="en-US" w:eastAsia="zh-CN" w:bidi="ar-SA"/>
        </w:rPr>
        <w:t>项目绩效目标为按时发放退休人员工资及遗嘱人员生活补助。项目预算数136.03万元，实际支付135.21万元，预算执行率99.40%，足额保障并按月发放工资，服务对象满意度高，完成了绩效目标任务。</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退休职工座谈慰问、维稳费</w:t>
      </w:r>
      <w:r>
        <w:rPr>
          <w:rFonts w:hint="eastAsia" w:ascii="仿宋_GB2312" w:hAnsi="仿宋_GB2312" w:eastAsia="仿宋_GB2312" w:cs="仿宋_GB2312"/>
          <w:color w:val="auto"/>
          <w:kern w:val="2"/>
          <w:sz w:val="32"/>
          <w:szCs w:val="32"/>
          <w:lang w:val="zh-CN" w:eastAsia="zh-CN" w:bidi="ar-SA"/>
        </w:rPr>
        <w:t>特定目标类</w:t>
      </w:r>
      <w:r>
        <w:rPr>
          <w:rFonts w:hint="eastAsia" w:ascii="仿宋_GB2312" w:hAnsi="仿宋_GB2312" w:eastAsia="仿宋_GB2312" w:cs="仿宋_GB2312"/>
          <w:color w:val="auto"/>
          <w:kern w:val="2"/>
          <w:sz w:val="32"/>
          <w:szCs w:val="32"/>
          <w:lang w:val="en-US" w:eastAsia="zh-CN" w:bidi="ar-SA"/>
        </w:rPr>
        <w:t>项目绩效目标为完成2022度离退休人员生活困难、生病住院的慰问工作；做好离退休人员稳定走访调查工作，确保离退休人员不越级上访，确保平稳过渡。项目预算数20.29万元（年初预算25.29万元，调剂数-5万元），实际支付18.09万元，预算执行率89.15%，上门慰问、维稳次数达到设定的100次目标任务，全年无越级上访事件发生，服务对象满意度高，但受疫情影响，未按期走访慰问代管退休、遗属人员，项目支付进度略低于设立的绩效目标值。</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医疗费</w:t>
      </w:r>
      <w:r>
        <w:rPr>
          <w:rFonts w:hint="eastAsia" w:ascii="仿宋_GB2312" w:hAnsi="仿宋_GB2312" w:eastAsia="仿宋_GB2312" w:cs="仿宋_GB2312"/>
          <w:color w:val="auto"/>
          <w:kern w:val="2"/>
          <w:sz w:val="32"/>
          <w:szCs w:val="32"/>
          <w:lang w:val="zh-CN" w:eastAsia="zh-CN" w:bidi="ar-SA"/>
        </w:rPr>
        <w:t>特定目标类</w:t>
      </w:r>
      <w:r>
        <w:rPr>
          <w:rFonts w:hint="eastAsia" w:ascii="仿宋_GB2312" w:hAnsi="仿宋_GB2312" w:eastAsia="仿宋_GB2312" w:cs="仿宋_GB2312"/>
          <w:color w:val="auto"/>
          <w:kern w:val="2"/>
          <w:sz w:val="32"/>
          <w:szCs w:val="32"/>
          <w:lang w:val="en-US" w:eastAsia="zh-CN" w:bidi="ar-SA"/>
        </w:rPr>
        <w:t>项目绩效目标为保障离退休人员医疗费。项目预算数40万元，实际支付23.43万元，预算执行率58.59%，完成医疗费保障对象=100%、医疗费报销比例=85%、支付时效≤30个工作日、越级上访事件≤3次、离退休人员满意度≥90%等绩效指标，但由于离退休职工生病住院的不确定性和受疫情影响无法及时前来办理报销业务等因素，医疗费项目执行率未达到≥90%的指标设定值。</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楷体_GB2312" w:hAnsi="楷体_GB2312" w:eastAsia="楷体_GB2312" w:cs="楷体_GB2312"/>
          <w:b w:val="0"/>
          <w:bCs w:val="0"/>
          <w:color w:val="auto"/>
          <w:kern w:val="0"/>
          <w:sz w:val="32"/>
          <w:szCs w:val="32"/>
          <w:highlight w:val="none"/>
          <w:shd w:val="clear" w:color="auto" w:fill="FFFFFF"/>
          <w:lang w:val="zh-CN" w:eastAsia="zh-CN"/>
        </w:rPr>
      </w:pPr>
      <w:r>
        <w:rPr>
          <w:rFonts w:hint="eastAsia" w:ascii="楷体_GB2312" w:hAnsi="楷体_GB2312" w:eastAsia="楷体_GB2312" w:cs="楷体_GB2312"/>
          <w:b w:val="0"/>
          <w:bCs w:val="0"/>
          <w:color w:val="auto"/>
          <w:kern w:val="0"/>
          <w:sz w:val="32"/>
          <w:szCs w:val="32"/>
          <w:highlight w:val="none"/>
          <w:shd w:val="clear" w:color="auto" w:fill="FFFFFF"/>
          <w:lang w:val="zh-CN" w:eastAsia="zh-CN"/>
        </w:rPr>
        <w:t>（二）部门整体履职绩效分析</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zh-CN" w:eastAsia="zh-CN" w:bidi="ar-SA"/>
        </w:rPr>
        <w:t>根据部门职能职责，结合年度重点工作内容，我单位年初编制了部门整体和</w:t>
      </w:r>
      <w:r>
        <w:rPr>
          <w:rFonts w:hint="eastAsia" w:ascii="仿宋_GB2312" w:hAnsi="仿宋_GB2312" w:eastAsia="仿宋_GB2312" w:cs="仿宋_GB2312"/>
          <w:color w:val="auto"/>
          <w:kern w:val="2"/>
          <w:sz w:val="32"/>
          <w:szCs w:val="32"/>
          <w:lang w:val="en-US" w:eastAsia="zh-CN" w:bidi="ar-SA"/>
        </w:rPr>
        <w:t>3个</w:t>
      </w:r>
      <w:r>
        <w:rPr>
          <w:rFonts w:hint="eastAsia" w:ascii="仿宋_GB2312" w:hAnsi="仿宋_GB2312" w:eastAsia="仿宋_GB2312" w:cs="仿宋_GB2312"/>
          <w:color w:val="auto"/>
          <w:kern w:val="2"/>
          <w:sz w:val="32"/>
          <w:szCs w:val="32"/>
          <w:lang w:val="zh-CN" w:eastAsia="zh-CN" w:bidi="ar-SA"/>
        </w:rPr>
        <w:t>特定项目绩效目标，</w:t>
      </w:r>
      <w:r>
        <w:rPr>
          <w:rFonts w:hint="eastAsia" w:ascii="仿宋_GB2312" w:hAnsi="仿宋_GB2312" w:eastAsia="仿宋_GB2312" w:cs="仿宋_GB2312"/>
          <w:color w:val="auto"/>
          <w:kern w:val="2"/>
          <w:sz w:val="32"/>
          <w:szCs w:val="32"/>
          <w:lang w:val="en-US" w:eastAsia="zh-CN" w:bidi="ar-SA"/>
        </w:rPr>
        <w:t>对3个项目开展绩效监控，开展了绩效目标完成情况自评，按时完成离退休人员和供养人员的工资、生活费发放，全员足额保障了单位代管退休及遗嘱人员工资；完成了2022年度离退休人员和供养人员生存状况、住院治疗费用、信访、上访维稳的调查、核查及离退休人员节假日、生病住院、丧事慰问工作；全员保证离退休人员医疗费，实现离退休人员、供养人员医疗费全覆盖，在收到报账单据后30日内完成支付，保障了离退休人员老有所医，全年无上坊事件。但由于离退休职工生病住院的不确定性和受疫情影响无法及时前来办理报销业务等因素，全年预算执行率仅为91.39%。</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楷体_GB2312" w:hAnsi="楷体_GB2312" w:eastAsia="楷体_GB2312" w:cs="楷体_GB2312"/>
          <w:b w:val="0"/>
          <w:bCs w:val="0"/>
          <w:color w:val="auto"/>
          <w:kern w:val="0"/>
          <w:sz w:val="32"/>
          <w:szCs w:val="32"/>
          <w:highlight w:val="none"/>
          <w:shd w:val="clear" w:color="auto" w:fill="FFFFFF"/>
          <w:lang w:val="zh-CN" w:eastAsia="zh-CN"/>
        </w:rPr>
      </w:pPr>
      <w:r>
        <w:rPr>
          <w:rFonts w:hint="eastAsia" w:ascii="楷体_GB2312" w:hAnsi="楷体_GB2312" w:eastAsia="楷体_GB2312" w:cs="楷体_GB2312"/>
          <w:b w:val="0"/>
          <w:bCs w:val="0"/>
          <w:color w:val="auto"/>
          <w:kern w:val="0"/>
          <w:sz w:val="32"/>
          <w:szCs w:val="32"/>
          <w:highlight w:val="none"/>
          <w:shd w:val="clear" w:color="auto" w:fill="FFFFFF"/>
          <w:lang w:val="zh-CN" w:eastAsia="zh-CN"/>
        </w:rPr>
        <w:t>（三）结果应用情况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en-US" w:eastAsia="zh-CN" w:bidi="ar-SA"/>
        </w:rPr>
        <w:t>我单位按要求规范编制预算绩效目标并随预算公开，严格按财政要求及时、完整填报绩效监控报表，做到了预算执行事中有监控。结合具体情况，向单位相关部门和领导发出预算执行提醒函，督促进度慢的项目加快进度，对预估结余资金及时报请财政予以收回，提高资金使用效率。</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楷体_GB2312" w:hAnsi="楷体_GB2312" w:eastAsia="楷体_GB2312" w:cs="楷体_GB2312"/>
          <w:b w:val="0"/>
          <w:bCs w:val="0"/>
          <w:color w:val="auto"/>
          <w:kern w:val="0"/>
          <w:sz w:val="32"/>
          <w:szCs w:val="32"/>
          <w:highlight w:val="none"/>
          <w:shd w:val="clear" w:color="auto" w:fill="FFFFFF"/>
          <w:lang w:val="zh-CN" w:eastAsia="zh-CN"/>
        </w:rPr>
      </w:pPr>
      <w:r>
        <w:rPr>
          <w:rFonts w:hint="eastAsia" w:ascii="楷体_GB2312" w:hAnsi="楷体_GB2312" w:eastAsia="楷体_GB2312" w:cs="楷体_GB2312"/>
          <w:b w:val="0"/>
          <w:bCs w:val="0"/>
          <w:color w:val="auto"/>
          <w:kern w:val="0"/>
          <w:sz w:val="32"/>
          <w:szCs w:val="32"/>
          <w:highlight w:val="none"/>
          <w:shd w:val="clear" w:color="auto" w:fill="FFFFFF"/>
          <w:lang w:val="zh-CN" w:eastAsia="zh-CN"/>
        </w:rPr>
        <w:t>（四）自评质量</w:t>
      </w:r>
    </w:p>
    <w:p>
      <w:pPr>
        <w:pStyle w:val="13"/>
        <w:keepNext w:val="0"/>
        <w:keepLines w:val="0"/>
        <w:pageBreakBefore w:val="0"/>
        <w:widowControl w:val="0"/>
        <w:numPr>
          <w:ilvl w:val="0"/>
          <w:numId w:val="0"/>
        </w:numPr>
        <w:kinsoku/>
        <w:wordWrap/>
        <w:overflowPunct/>
        <w:topLinePunct w:val="0"/>
        <w:autoSpaceDE/>
        <w:autoSpaceDN/>
        <w:bidi w:val="0"/>
        <w:spacing w:after="0" w:line="560"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我单位切实开展了部门整体支出绩效自评，对照《2023年市级部门整体支出绩效评价指标体系》逐项核实、分析，自评得分96.67分（退休职工座谈慰问、维稳费项目资金结余率10.85%，医疗费项目资金结余率41.41%，大于10%，扣分2个/3个*5分=3.33分），自评得分客观真实。</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1"/>
        <w:rPr>
          <w:rFonts w:hint="eastAsia" w:ascii="黑体" w:hAnsi="宋体" w:eastAsia="黑体" w:cs="宋体"/>
          <w:b w:val="0"/>
          <w:bCs w:val="0"/>
          <w:color w:val="auto"/>
          <w:kern w:val="0"/>
          <w:sz w:val="32"/>
          <w:szCs w:val="32"/>
          <w:highlight w:val="none"/>
          <w:shd w:val="clear" w:color="auto" w:fill="FFFFFF"/>
          <w:lang w:val="zh-CN" w:eastAsia="zh-CN"/>
        </w:rPr>
      </w:pPr>
      <w:bookmarkStart w:id="88" w:name="_Toc9190"/>
      <w:bookmarkStart w:id="89" w:name="_Toc32694"/>
      <w:r>
        <w:rPr>
          <w:rFonts w:hint="eastAsia" w:ascii="黑体" w:hAnsi="宋体" w:eastAsia="黑体" w:cs="宋体"/>
          <w:b w:val="0"/>
          <w:bCs w:val="0"/>
          <w:color w:val="auto"/>
          <w:kern w:val="0"/>
          <w:sz w:val="32"/>
          <w:szCs w:val="32"/>
          <w:highlight w:val="none"/>
          <w:shd w:val="clear" w:color="auto" w:fill="FFFFFF"/>
          <w:lang w:val="zh-CN" w:eastAsia="zh-CN"/>
        </w:rPr>
        <w:t>四、评价结论及建议</w:t>
      </w:r>
      <w:bookmarkEnd w:id="88"/>
      <w:bookmarkEnd w:id="89"/>
    </w:p>
    <w:p>
      <w:pPr>
        <w:keepNext w:val="0"/>
        <w:keepLines w:val="0"/>
        <w:pageBreakBefore w:val="0"/>
        <w:widowControl w:val="0"/>
        <w:kinsoku/>
        <w:wordWrap/>
        <w:overflowPunct/>
        <w:topLinePunct w:val="0"/>
        <w:autoSpaceDN/>
        <w:bidi w:val="0"/>
        <w:adjustRightInd/>
        <w:snapToGrid w:val="0"/>
        <w:spacing w:line="560" w:lineRule="exact"/>
        <w:ind w:firstLine="640" w:firstLineChars="200"/>
        <w:textAlignment w:val="auto"/>
        <w:rPr>
          <w:rFonts w:hint="eastAsia" w:ascii="仿宋_GB2312" w:hAnsi="仿宋_GB2312" w:eastAsia="仿宋_GB2312" w:cs="仿宋_GB2312"/>
          <w:color w:val="auto"/>
          <w:kern w:val="2"/>
          <w:sz w:val="32"/>
          <w:szCs w:val="32"/>
          <w:lang w:val="zh-CN" w:eastAsia="zh-CN" w:bidi="ar-SA"/>
        </w:rPr>
      </w:pPr>
      <w:r>
        <w:rPr>
          <w:rFonts w:hint="eastAsia" w:ascii="楷体_GB2312" w:hAnsi="楷体_GB2312" w:eastAsia="楷体_GB2312" w:cs="楷体_GB2312"/>
          <w:b w:val="0"/>
          <w:bCs w:val="0"/>
          <w:color w:val="auto"/>
          <w:kern w:val="0"/>
          <w:sz w:val="32"/>
          <w:szCs w:val="32"/>
          <w:highlight w:val="none"/>
          <w:shd w:val="clear" w:color="auto" w:fill="FFFFFF"/>
          <w:lang w:val="zh-CN" w:eastAsia="zh-CN"/>
        </w:rPr>
        <w:t>（一）评价结论。</w:t>
      </w:r>
      <w:r>
        <w:rPr>
          <w:rFonts w:hint="eastAsia" w:ascii="仿宋_GB2312" w:hAnsi="仿宋_GB2312" w:eastAsia="仿宋_GB2312" w:cs="仿宋_GB2312"/>
          <w:color w:val="auto"/>
          <w:kern w:val="2"/>
          <w:sz w:val="32"/>
          <w:szCs w:val="32"/>
          <w:lang w:val="zh-CN" w:eastAsia="zh-CN" w:bidi="ar-SA"/>
        </w:rPr>
        <w:t>全面完成了年初申报、批复的绩效目标任务，一是切实做好维稳工作，确保退休职工不越级上访，确保不发生群体性上访事件，确保平稳过渡；二是按照有关规定，按时发放退休职工和供养人员生活费；三是及时核实核查财</w:t>
      </w:r>
      <w:r>
        <w:rPr>
          <w:rFonts w:hint="eastAsia" w:ascii="仿宋_GB2312" w:hAnsi="仿宋_GB2312" w:eastAsia="仿宋_GB2312" w:cs="仿宋_GB2312"/>
          <w:color w:val="auto"/>
          <w:kern w:val="2"/>
          <w:sz w:val="32"/>
          <w:szCs w:val="32"/>
          <w:lang w:val="en-US" w:eastAsia="zh-CN" w:bidi="ar-SA"/>
        </w:rPr>
        <w:t>政专项资金（医疗费）的使用情况，确保财政资金的合理使用。但由于单位代管离退休职工生病住院的不确定性，可能存在项目资金不足或结余情况，财政按政策追加或对项目结余资金收回安排。</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楷体_GB2312" w:hAnsi="楷体_GB2312" w:eastAsia="楷体_GB2312" w:cs="楷体_GB2312"/>
          <w:b w:val="0"/>
          <w:bCs w:val="0"/>
          <w:color w:val="auto"/>
          <w:kern w:val="0"/>
          <w:sz w:val="32"/>
          <w:szCs w:val="32"/>
          <w:highlight w:val="none"/>
          <w:shd w:val="clear" w:color="auto" w:fill="FFFFFF"/>
          <w:lang w:val="zh-CN" w:eastAsia="zh-CN"/>
        </w:rPr>
        <w:t>（二）存在问题。</w:t>
      </w:r>
      <w:r>
        <w:rPr>
          <w:rFonts w:hint="eastAsia" w:ascii="仿宋_GB2312" w:hAnsi="仿宋_GB2312" w:eastAsia="仿宋_GB2312" w:cs="仿宋_GB2312"/>
          <w:color w:val="auto"/>
          <w:kern w:val="2"/>
          <w:sz w:val="32"/>
          <w:szCs w:val="32"/>
          <w:lang w:val="zh-CN" w:eastAsia="zh-CN" w:bidi="ar-SA"/>
        </w:rPr>
        <w:t>一</w:t>
      </w:r>
      <w:r>
        <w:rPr>
          <w:rFonts w:hint="eastAsia" w:ascii="仿宋_GB2312" w:hAnsi="仿宋_GB2312" w:eastAsia="仿宋_GB2312" w:cs="仿宋_GB2312"/>
          <w:color w:val="auto"/>
          <w:kern w:val="2"/>
          <w:sz w:val="32"/>
          <w:szCs w:val="32"/>
          <w:lang w:val="en-US" w:eastAsia="zh-CN" w:bidi="ar-SA"/>
        </w:rPr>
        <w:t>是部分项目难以用指标量化，不具有项目实体；二是绩效评价工作近年来要求逐渐提高，任务加重、专业性更强，经办人员在理解文件等学习资料上存在偏差，质量不高；三是单位代管离退休职工生病住院的不确定性，可能存在项目资金不足或结余情况。</w:t>
      </w:r>
    </w:p>
    <w:p>
      <w:pPr>
        <w:keepNext w:val="0"/>
        <w:keepLines w:val="0"/>
        <w:pageBreakBefore w:val="0"/>
        <w:widowControl w:val="0"/>
        <w:kinsoku/>
        <w:wordWrap/>
        <w:overflowPunct/>
        <w:topLinePunct w:val="0"/>
        <w:autoSpaceDN/>
        <w:bidi w:val="0"/>
        <w:adjustRightInd/>
        <w:snapToGrid w:val="0"/>
        <w:spacing w:line="560" w:lineRule="exact"/>
        <w:ind w:firstLine="640" w:firstLineChars="200"/>
        <w:textAlignment w:val="auto"/>
        <w:rPr>
          <w:rFonts w:hint="eastAsia" w:ascii="仿宋_GB2312" w:hAnsi="仿宋_GB2312" w:eastAsia="仿宋_GB2312" w:cs="仿宋_GB2312"/>
          <w:color w:val="auto"/>
          <w:kern w:val="2"/>
          <w:sz w:val="32"/>
          <w:szCs w:val="32"/>
          <w:lang w:val="zh-CN" w:eastAsia="zh-CN" w:bidi="ar-SA"/>
        </w:rPr>
      </w:pPr>
      <w:r>
        <w:rPr>
          <w:rFonts w:hint="eastAsia" w:ascii="楷体_GB2312" w:hAnsi="楷体_GB2312" w:eastAsia="楷体_GB2312" w:cs="楷体_GB2312"/>
          <w:b w:val="0"/>
          <w:bCs w:val="0"/>
          <w:color w:val="auto"/>
          <w:kern w:val="0"/>
          <w:sz w:val="32"/>
          <w:szCs w:val="32"/>
          <w:highlight w:val="none"/>
          <w:shd w:val="clear" w:color="auto" w:fill="FFFFFF"/>
          <w:lang w:val="zh-CN" w:eastAsia="zh-CN"/>
        </w:rPr>
        <w:t>（三）改进建议。</w:t>
      </w:r>
      <w:r>
        <w:rPr>
          <w:rFonts w:hint="eastAsia" w:ascii="仿宋_GB2312" w:hAnsi="仿宋_GB2312" w:eastAsia="仿宋_GB2312" w:cs="仿宋_GB2312"/>
          <w:color w:val="auto"/>
          <w:kern w:val="2"/>
          <w:sz w:val="32"/>
          <w:szCs w:val="32"/>
          <w:lang w:val="en-US" w:eastAsia="zh-CN" w:bidi="ar-SA"/>
        </w:rPr>
        <w:t>绩效评价是深入贯彻落实新《预算法》和《国务院关于深化预算管理制度改革的决定》（国发〔2014〕45号）的一项重要内容，建议市财政部门进一步加强对部门绩效评价工作的培训和指导，进一步优化</w:t>
      </w:r>
      <w:r>
        <w:rPr>
          <w:rFonts w:hint="eastAsia" w:ascii="仿宋_GB2312" w:hAnsi="仿宋_GB2312" w:eastAsia="仿宋_GB2312" w:cs="仿宋_GB2312"/>
          <w:color w:val="auto"/>
          <w:kern w:val="2"/>
          <w:sz w:val="32"/>
          <w:szCs w:val="32"/>
          <w:lang w:val="zh-CN" w:eastAsia="zh-CN" w:bidi="ar-SA"/>
        </w:rPr>
        <w:t>特定</w:t>
      </w:r>
      <w:r>
        <w:rPr>
          <w:rFonts w:hint="eastAsia" w:ascii="仿宋_GB2312" w:hAnsi="仿宋_GB2312" w:eastAsia="仿宋_GB2312" w:cs="仿宋_GB2312"/>
          <w:color w:val="auto"/>
          <w:kern w:val="2"/>
          <w:sz w:val="32"/>
          <w:szCs w:val="32"/>
          <w:lang w:val="en-US" w:eastAsia="zh-CN" w:bidi="ar-SA"/>
        </w:rPr>
        <w:t>项目绩效考核指标体系，做到合理性与可操作性的有机统一。</w:t>
      </w:r>
    </w:p>
    <w:p>
      <w:pPr>
        <w:pStyle w:val="5"/>
        <w:rPr>
          <w:rFonts w:hint="eastAsia" w:ascii="仿宋_GB2312" w:hAnsi="仿宋_GB2312" w:eastAsia="仿宋_GB2312" w:cs="仿宋_GB2312"/>
          <w:color w:val="auto"/>
          <w:sz w:val="24"/>
          <w:szCs w:val="24"/>
          <w:highlight w:val="none"/>
        </w:rPr>
      </w:pPr>
    </w:p>
    <w:p>
      <w:pPr>
        <w:pStyle w:val="5"/>
        <w:rPr>
          <w:rFonts w:hint="eastAsia" w:ascii="仿宋_GB2312" w:hAnsi="仿宋_GB2312" w:eastAsia="仿宋_GB2312" w:cs="仿宋_GB2312"/>
          <w:color w:val="auto"/>
          <w:sz w:val="24"/>
          <w:szCs w:val="24"/>
          <w:highlight w:val="none"/>
        </w:rPr>
      </w:pPr>
    </w:p>
    <w:p>
      <w:pPr>
        <w:pStyle w:val="5"/>
        <w:rPr>
          <w:rFonts w:hint="eastAsia" w:ascii="仿宋_GB2312" w:hAnsi="仿宋_GB2312" w:eastAsia="仿宋_GB2312" w:cs="仿宋_GB2312"/>
          <w:color w:val="auto"/>
          <w:sz w:val="24"/>
          <w:szCs w:val="24"/>
          <w:highlight w:val="none"/>
        </w:rPr>
      </w:pPr>
    </w:p>
    <w:p>
      <w:pPr>
        <w:pStyle w:val="5"/>
        <w:rPr>
          <w:rFonts w:hint="eastAsia" w:ascii="仿宋_GB2312" w:hAnsi="仿宋_GB2312" w:eastAsia="仿宋_GB2312" w:cs="仿宋_GB2312"/>
          <w:color w:val="auto"/>
          <w:sz w:val="24"/>
          <w:szCs w:val="24"/>
          <w:highlight w:val="none"/>
        </w:rPr>
      </w:pPr>
    </w:p>
    <w:p>
      <w:pPr>
        <w:pStyle w:val="5"/>
        <w:rPr>
          <w:rFonts w:hint="eastAsia" w:ascii="仿宋_GB2312" w:hAnsi="仿宋_GB2312" w:eastAsia="仿宋_GB2312" w:cs="仿宋_GB2312"/>
          <w:color w:val="auto"/>
          <w:sz w:val="24"/>
          <w:szCs w:val="24"/>
          <w:highlight w:val="none"/>
        </w:rPr>
      </w:pPr>
    </w:p>
    <w:p>
      <w:pPr>
        <w:pStyle w:val="5"/>
        <w:rPr>
          <w:rFonts w:hint="eastAsia" w:ascii="仿宋_GB2312" w:hAnsi="仿宋_GB2312" w:eastAsia="仿宋_GB2312" w:cs="仿宋_GB2312"/>
          <w:color w:val="auto"/>
          <w:sz w:val="24"/>
          <w:szCs w:val="24"/>
          <w:highlight w:val="none"/>
        </w:rPr>
      </w:pPr>
    </w:p>
    <w:p>
      <w:pPr>
        <w:pStyle w:val="5"/>
        <w:rPr>
          <w:rFonts w:hint="eastAsia" w:ascii="仿宋_GB2312" w:hAnsi="仿宋_GB2312" w:eastAsia="仿宋_GB2312" w:cs="仿宋_GB2312"/>
          <w:color w:val="auto"/>
          <w:sz w:val="24"/>
          <w:szCs w:val="24"/>
          <w:highlight w:val="none"/>
        </w:rPr>
      </w:pPr>
    </w:p>
    <w:p>
      <w:pPr>
        <w:pStyle w:val="5"/>
        <w:rPr>
          <w:rFonts w:hint="eastAsia" w:ascii="仿宋_GB2312" w:hAnsi="仿宋_GB2312" w:eastAsia="仿宋_GB2312" w:cs="仿宋_GB2312"/>
          <w:color w:val="auto"/>
          <w:sz w:val="24"/>
          <w:szCs w:val="24"/>
          <w:highlight w:val="none"/>
        </w:rPr>
      </w:pPr>
    </w:p>
    <w:p>
      <w:pPr>
        <w:pStyle w:val="5"/>
        <w:rPr>
          <w:rFonts w:hint="eastAsia" w:ascii="仿宋_GB2312" w:hAnsi="仿宋_GB2312" w:eastAsia="仿宋_GB2312" w:cs="仿宋_GB2312"/>
          <w:color w:val="auto"/>
          <w:sz w:val="24"/>
          <w:szCs w:val="24"/>
          <w:highlight w:val="none"/>
        </w:rPr>
      </w:pPr>
    </w:p>
    <w:p>
      <w:pPr>
        <w:keepNext w:val="0"/>
        <w:keepLines w:val="0"/>
        <w:pageBreakBefore w:val="0"/>
        <w:widowControl/>
        <w:kinsoku/>
        <w:wordWrap/>
        <w:overflowPunct/>
        <w:topLinePunct w:val="0"/>
        <w:autoSpaceDE/>
        <w:autoSpaceDN/>
        <w:bidi w:val="0"/>
        <w:adjustRightInd w:val="0"/>
        <w:snapToGrid w:val="0"/>
        <w:spacing w:line="560" w:lineRule="exact"/>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p>
    <w:p>
      <w:pPr>
        <w:pStyle w:val="1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附表：</w:t>
      </w:r>
      <w:r>
        <w:rPr>
          <w:rFonts w:hint="eastAsia" w:ascii="仿宋_GB2312" w:hAnsi="仿宋_GB2312" w:eastAsia="仿宋_GB2312" w:cs="仿宋_GB2312"/>
          <w:color w:val="auto"/>
          <w:sz w:val="32"/>
          <w:szCs w:val="32"/>
          <w:highlight w:val="none"/>
          <w:lang w:val="en-US" w:eastAsia="zh-CN"/>
        </w:rPr>
        <w:t>部门预算项目支出绩效自评表（2022年度）</w:t>
      </w:r>
    </w:p>
    <w:tbl>
      <w:tblPr>
        <w:tblStyle w:val="14"/>
        <w:tblW w:w="865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4"/>
        <w:gridCol w:w="731"/>
        <w:gridCol w:w="825"/>
        <w:gridCol w:w="919"/>
        <w:gridCol w:w="581"/>
        <w:gridCol w:w="506"/>
        <w:gridCol w:w="488"/>
        <w:gridCol w:w="1275"/>
        <w:gridCol w:w="468"/>
        <w:gridCol w:w="619"/>
        <w:gridCol w:w="375"/>
        <w:gridCol w:w="10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54"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auto"/>
                <w:sz w:val="44"/>
                <w:szCs w:val="44"/>
                <w:u w:val="none"/>
              </w:rPr>
            </w:pPr>
            <w:r>
              <w:rPr>
                <w:rFonts w:hint="default" w:ascii="仿宋_GB2312" w:hAnsi="仿宋_GB2312" w:eastAsia="仿宋_GB2312" w:cs="仿宋_GB2312"/>
                <w:color w:val="auto"/>
                <w:kern w:val="2"/>
                <w:sz w:val="32"/>
                <w:szCs w:val="32"/>
                <w:highlight w:val="none"/>
                <w:lang w:val="en-US" w:eastAsia="zh-CN" w:bidi="ar-SA"/>
              </w:rPr>
              <w:t>部门预算项目支出绩效目标自评表（2022年度）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项目名称</w:t>
            </w:r>
          </w:p>
        </w:tc>
        <w:tc>
          <w:tcPr>
            <w:tcW w:w="70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退休及遗属人员工资补助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主管部门（盖章）</w:t>
            </w:r>
          </w:p>
        </w:tc>
        <w:tc>
          <w:tcPr>
            <w:tcW w:w="33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广元市停撤企业服务中心</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实施单位（盖章）</w:t>
            </w:r>
          </w:p>
        </w:tc>
        <w:tc>
          <w:tcPr>
            <w:tcW w:w="24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广元市停撤企业服务中心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项目基本情况</w:t>
            </w:r>
          </w:p>
        </w:tc>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1.项目年度目标完成情况</w:t>
            </w:r>
          </w:p>
        </w:tc>
        <w:tc>
          <w:tcPr>
            <w:tcW w:w="33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项目年度目标</w:t>
            </w:r>
          </w:p>
        </w:tc>
        <w:tc>
          <w:tcPr>
            <w:tcW w:w="37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auto"/>
                <w:sz w:val="18"/>
                <w:szCs w:val="18"/>
                <w:u w:val="none"/>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auto"/>
                <w:sz w:val="18"/>
                <w:szCs w:val="18"/>
                <w:u w:val="none"/>
              </w:rPr>
            </w:pPr>
          </w:p>
        </w:tc>
        <w:tc>
          <w:tcPr>
            <w:tcW w:w="33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按时发放退休人员工资。</w:t>
            </w:r>
          </w:p>
        </w:tc>
        <w:tc>
          <w:tcPr>
            <w:tcW w:w="37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按月计发代管离退休及遗属人员工资。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auto"/>
                <w:sz w:val="18"/>
                <w:szCs w:val="18"/>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2.项目实施内容及过程概述</w:t>
            </w:r>
          </w:p>
        </w:tc>
        <w:tc>
          <w:tcPr>
            <w:tcW w:w="70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结合日常信息核查工作，按照人社局核定工资标准，在中心领导审批后，中心财务通过预算一体化系统按月计发单位代管离退休及遗属人员工资。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8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预算执行情况（10分）</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年度预算数（万元）</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年初预算</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调整后预算数</w:t>
            </w:r>
          </w:p>
        </w:tc>
        <w:tc>
          <w:tcPr>
            <w:tcW w:w="15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预算执行数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预算执行率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权重%</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部门自评得分</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财政部门科室复评得分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总额</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139.16</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136.03</w:t>
            </w:r>
          </w:p>
        </w:tc>
        <w:tc>
          <w:tcPr>
            <w:tcW w:w="15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135.21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99.40%%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年初预算139.16万元，包括上年结转3.13万元，当年预算136.03万元，依据项目完成情况，年中报请财政收回上年结转3.13万元。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其中：财政资金</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139.16</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136.03</w:t>
            </w:r>
          </w:p>
        </w:tc>
        <w:tc>
          <w:tcPr>
            <w:tcW w:w="15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135.21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财政专户管理资金</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5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单位资金</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5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其他资金</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15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绩效指标（90分）</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一级指标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二级指标</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三级指标</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指标性质</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指标值</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度量单位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完成值</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权重</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部门自评得分</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财政部门科室复评得分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数量指标</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保障工资人员数量</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42</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人</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足额保障代管离退休及遗属人员42人工资</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质量指标</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足额保障工资</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结余率0.60%，足额保障了离退休及遗属人员工资</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时效指标</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工资按月发放率</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实行工资按月发放</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成本指标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成本指标</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按预算执行</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136.0297</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万元</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实际支付135.21万元</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效益指标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可持续影响指标</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维持代管国企改制退休职工稳定</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定性</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好坏</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任务完成好，全年无越级上访事件发生</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满意度指标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服务对象满意度指标</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退休及遗属人员满意度</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90</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服务对象满意度高，达到95%以上</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1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合计</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部门（单位）自评结论</w:t>
            </w:r>
          </w:p>
        </w:tc>
        <w:tc>
          <w:tcPr>
            <w:tcW w:w="78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项目预算数136.03万元，实际支付135.21万元，预算执行率99.40%，足额保障并按月发放工资，服务对象满意度高，完成了绩效目标任务。项目自评总分100分。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部门（单位）自评存在问题</w:t>
            </w:r>
          </w:p>
        </w:tc>
        <w:tc>
          <w:tcPr>
            <w:tcW w:w="78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代管离退休及遗属人员年龄普遍偏大，因人员减少核销工资有滞后情况。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部门（单位）自评改进措施</w:t>
            </w:r>
          </w:p>
        </w:tc>
        <w:tc>
          <w:tcPr>
            <w:tcW w:w="78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进一步加强人员信息核查，严格绩效监控和预算执行进度。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财政部门对口科室复评结论及整改要求</w:t>
            </w:r>
          </w:p>
        </w:tc>
        <w:tc>
          <w:tcPr>
            <w:tcW w:w="78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9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单位项目负责人：</w:t>
            </w:r>
          </w:p>
        </w:tc>
        <w:tc>
          <w:tcPr>
            <w:tcW w:w="474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单位财务负责人：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9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部门项目负责人：</w:t>
            </w:r>
          </w:p>
        </w:tc>
        <w:tc>
          <w:tcPr>
            <w:tcW w:w="474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654"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财政部门科室负责人：</w:t>
            </w:r>
          </w:p>
        </w:tc>
      </w:tr>
    </w:tbl>
    <w:p>
      <w:pPr>
        <w:pStyle w:val="13"/>
        <w:keepNext w:val="0"/>
        <w:keepLines w:val="0"/>
        <w:pageBreakBefore w:val="0"/>
        <w:numPr>
          <w:ilvl w:val="0"/>
          <w:numId w:val="0"/>
        </w:numPr>
        <w:kinsoku/>
        <w:wordWrap/>
        <w:overflowPunct/>
        <w:topLinePunct w:val="0"/>
        <w:autoSpaceDE/>
        <w:autoSpaceDN/>
        <w:bidi w:val="0"/>
        <w:spacing w:line="560" w:lineRule="exact"/>
        <w:textAlignment w:val="auto"/>
        <w:rPr>
          <w:rStyle w:val="18"/>
          <w:rFonts w:ascii="黑体" w:hAnsi="黑体" w:eastAsia="黑体"/>
          <w:b w:val="0"/>
          <w:color w:val="auto"/>
          <w:highlight w:val="none"/>
        </w:rPr>
      </w:pPr>
      <w:r>
        <w:rPr>
          <w:rStyle w:val="18"/>
          <w:rFonts w:ascii="黑体" w:hAnsi="黑体" w:eastAsia="黑体"/>
          <w:b w:val="0"/>
          <w:color w:val="auto"/>
          <w:highlight w:val="none"/>
        </w:rPr>
        <w:br w:type="page"/>
      </w:r>
    </w:p>
    <w:tbl>
      <w:tblPr>
        <w:tblStyle w:val="14"/>
        <w:tblW w:w="802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46"/>
        <w:gridCol w:w="807"/>
        <w:gridCol w:w="468"/>
        <w:gridCol w:w="657"/>
        <w:gridCol w:w="467"/>
        <w:gridCol w:w="394"/>
        <w:gridCol w:w="356"/>
        <w:gridCol w:w="919"/>
        <w:gridCol w:w="487"/>
        <w:gridCol w:w="450"/>
        <w:gridCol w:w="525"/>
        <w:gridCol w:w="14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021"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auto"/>
                <w:sz w:val="44"/>
                <w:szCs w:val="44"/>
                <w:u w:val="none"/>
              </w:rPr>
            </w:pPr>
            <w:r>
              <w:rPr>
                <w:rFonts w:hint="default" w:ascii="仿宋_GB2312" w:hAnsi="仿宋_GB2312" w:eastAsia="仿宋_GB2312" w:cs="仿宋_GB2312"/>
                <w:color w:val="auto"/>
                <w:kern w:val="2"/>
                <w:sz w:val="32"/>
                <w:szCs w:val="32"/>
                <w:highlight w:val="none"/>
                <w:lang w:val="en-US" w:eastAsia="zh-CN" w:bidi="ar-SA"/>
              </w:rPr>
              <w:t>部门预算项目支出绩效目标自评表（2022年度）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8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项目名称</w:t>
            </w:r>
          </w:p>
        </w:tc>
        <w:tc>
          <w:tcPr>
            <w:tcW w:w="61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8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主管部门（盖章）</w:t>
            </w:r>
          </w:p>
        </w:tc>
        <w:tc>
          <w:tcPr>
            <w:tcW w:w="23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广元市停撤企业服务中心</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实施单位（盖章）</w:t>
            </w:r>
          </w:p>
        </w:tc>
        <w:tc>
          <w:tcPr>
            <w:tcW w:w="29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广元市停撤企业服务中心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项目基本情况</w:t>
            </w:r>
          </w:p>
        </w:tc>
        <w:tc>
          <w:tcPr>
            <w:tcW w:w="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1.项目年度目标完成情况</w:t>
            </w:r>
          </w:p>
        </w:tc>
        <w:tc>
          <w:tcPr>
            <w:tcW w:w="23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项目年度目标</w:t>
            </w:r>
          </w:p>
        </w:tc>
        <w:tc>
          <w:tcPr>
            <w:tcW w:w="38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auto"/>
                <w:sz w:val="18"/>
                <w:szCs w:val="18"/>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auto"/>
                <w:sz w:val="18"/>
                <w:szCs w:val="18"/>
                <w:u w:val="none"/>
              </w:rPr>
            </w:pPr>
          </w:p>
        </w:tc>
        <w:tc>
          <w:tcPr>
            <w:tcW w:w="23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保障离退休人员医疗费。</w:t>
            </w:r>
          </w:p>
        </w:tc>
        <w:tc>
          <w:tcPr>
            <w:tcW w:w="38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预算执行率58.59%，完成医疗费保障对象全覆盖，按规定标准和时限报销医疗费，全年未发生越级上访事件，离退休人员满意度高。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auto"/>
                <w:sz w:val="18"/>
                <w:szCs w:val="18"/>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2.项目实施内容及过程概述</w:t>
            </w:r>
          </w:p>
        </w:tc>
        <w:tc>
          <w:tcPr>
            <w:tcW w:w="61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中心工作人员收到代管离退休人员提交的住院单据后，依据报销范围和比例核定报销金额，交中心主任审核后通过预算一体化系统支付医疗费。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预算执行情况（10分）</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年度预算数（万元）</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年初预算</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调整后预算数</w:t>
            </w:r>
          </w:p>
        </w:tc>
        <w:tc>
          <w:tcPr>
            <w:tcW w:w="12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预算执行数</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预算执行率</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部门自评得分</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财政部门科室复评得分</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总额</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69.82</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40.00</w:t>
            </w:r>
          </w:p>
        </w:tc>
        <w:tc>
          <w:tcPr>
            <w:tcW w:w="12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23.43</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58.59%</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4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1.预算执行率未达到90%的原因为离退休职工生病住院的不确定性和受疫情影响无法及时前来办理报销业务</w:t>
            </w:r>
            <w:r>
              <w:rPr>
                <w:rFonts w:hint="eastAsia" w:ascii="宋体" w:hAnsi="宋体" w:cs="宋体"/>
                <w:i w:val="0"/>
                <w:iCs w:val="0"/>
                <w:color w:val="auto"/>
                <w:kern w:val="0"/>
                <w:sz w:val="18"/>
                <w:szCs w:val="18"/>
                <w:u w:val="none"/>
                <w:lang w:val="en-US" w:eastAsia="zh-CN" w:bidi="ar"/>
              </w:rPr>
              <w:t>；</w:t>
            </w:r>
            <w:r>
              <w:rPr>
                <w:rFonts w:hint="eastAsia" w:ascii="宋体" w:hAnsi="宋体" w:eastAsia="宋体" w:cs="宋体"/>
                <w:i w:val="0"/>
                <w:iCs w:val="0"/>
                <w:color w:val="auto"/>
                <w:kern w:val="0"/>
                <w:sz w:val="18"/>
                <w:szCs w:val="18"/>
                <w:u w:val="none"/>
                <w:lang w:val="en-US" w:eastAsia="zh-CN" w:bidi="ar"/>
              </w:rPr>
              <w:t>2.年初预算69.82万元，其中上年结转29.82万元，根据绩效监控和预算执行情况，年中报请财政进行预算调剂，收回财政29.82万元。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其中：财政资金</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69.82</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40.00</w:t>
            </w:r>
          </w:p>
        </w:tc>
        <w:tc>
          <w:tcPr>
            <w:tcW w:w="12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23.43</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财政专户管理资金</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单位资金</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其他资金</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12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绩效指标（90分）</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一级指标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二级指标</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三级指标</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指标性质</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指标值</w:t>
            </w:r>
          </w:p>
        </w:tc>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度量单位</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完成值</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部门自评得分</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财政部门科室复评得分</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数量指标</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医疗费保障对象</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全员保障了生病住院职工医疗费报销</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质量指标</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医疗费报销比例</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85</w:t>
            </w:r>
          </w:p>
        </w:tc>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按规定比例85%报销医疗费</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时效指标</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支付时效</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个工作日</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收到报销凭单后及时核定报销金额，在30个工作日内支付</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成本指标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成本指标</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预算执行率</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95</w:t>
            </w:r>
          </w:p>
        </w:tc>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实际执行率为58.59%</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离退休职工生病住院的不确定性和受疫情影响无法及时报销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效益指标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社会效益指标</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越级上访事件</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次</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全年无越级上访事件发生</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满意度指标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服务对象满意度指标</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离退休人员满意度</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90</w:t>
            </w:r>
          </w:p>
        </w:tc>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服务对象满意度高，达到95%以上</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1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合计</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94</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部门（单位）自评结论</w:t>
            </w:r>
          </w:p>
        </w:tc>
        <w:tc>
          <w:tcPr>
            <w:tcW w:w="697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项目预算数40万元，实际支付23.43万元，预算执行率58.59%，完成医疗费保障对象=100%、医疗费报销比例=85%、支付时效≤30个工作日、越级上访事件≤3次、离退休人员满意度≥90%等绩效指标，项目自评总分94分，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部门（单位）自评存在问题</w:t>
            </w:r>
          </w:p>
        </w:tc>
        <w:tc>
          <w:tcPr>
            <w:tcW w:w="697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因离退休职工生病住院的不确定性和受疫情影响无法及时报销，导致预算执行率偏低。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部门（单位）自评改进措施</w:t>
            </w:r>
          </w:p>
        </w:tc>
        <w:tc>
          <w:tcPr>
            <w:tcW w:w="697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进一步提高预算编制精准度，加强项目绩效监控和支付进度。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财政部门对口科室复评结论及整改要求</w:t>
            </w:r>
          </w:p>
        </w:tc>
        <w:tc>
          <w:tcPr>
            <w:tcW w:w="697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4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单位项目负责人：</w:t>
            </w:r>
          </w:p>
        </w:tc>
        <w:tc>
          <w:tcPr>
            <w:tcW w:w="457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单位财务负责人：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4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部门项目负责人：</w:t>
            </w:r>
          </w:p>
        </w:tc>
        <w:tc>
          <w:tcPr>
            <w:tcW w:w="457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部门财务负责人：</w:t>
            </w:r>
          </w:p>
        </w:tc>
      </w:tr>
    </w:tbl>
    <w:p>
      <w:pPr>
        <w:pStyle w:val="13"/>
        <w:keepNext w:val="0"/>
        <w:keepLines w:val="0"/>
        <w:pageBreakBefore w:val="0"/>
        <w:numPr>
          <w:ilvl w:val="0"/>
          <w:numId w:val="0"/>
        </w:numPr>
        <w:kinsoku/>
        <w:wordWrap/>
        <w:overflowPunct/>
        <w:topLinePunct w:val="0"/>
        <w:autoSpaceDE/>
        <w:autoSpaceDN/>
        <w:bidi w:val="0"/>
        <w:spacing w:line="560" w:lineRule="exact"/>
        <w:textAlignment w:val="auto"/>
        <w:rPr>
          <w:rStyle w:val="18"/>
          <w:rFonts w:ascii="黑体" w:hAnsi="黑体" w:eastAsia="黑体"/>
          <w:b w:val="0"/>
          <w:color w:val="auto"/>
          <w:highlight w:val="none"/>
        </w:rPr>
      </w:pPr>
    </w:p>
    <w:p>
      <w:pPr>
        <w:pStyle w:val="13"/>
        <w:keepNext w:val="0"/>
        <w:keepLines w:val="0"/>
        <w:pageBreakBefore w:val="0"/>
        <w:numPr>
          <w:ilvl w:val="0"/>
          <w:numId w:val="0"/>
        </w:numPr>
        <w:kinsoku/>
        <w:wordWrap/>
        <w:overflowPunct/>
        <w:topLinePunct w:val="0"/>
        <w:autoSpaceDE/>
        <w:autoSpaceDN/>
        <w:bidi w:val="0"/>
        <w:spacing w:line="560" w:lineRule="exact"/>
        <w:textAlignment w:val="auto"/>
        <w:rPr>
          <w:rStyle w:val="18"/>
          <w:rFonts w:ascii="黑体" w:hAnsi="黑体" w:eastAsia="黑体"/>
          <w:b w:val="0"/>
          <w:color w:val="auto"/>
          <w:highlight w:val="none"/>
        </w:rPr>
      </w:pPr>
    </w:p>
    <w:p>
      <w:pPr>
        <w:pStyle w:val="13"/>
        <w:keepNext w:val="0"/>
        <w:keepLines w:val="0"/>
        <w:pageBreakBefore w:val="0"/>
        <w:numPr>
          <w:ilvl w:val="0"/>
          <w:numId w:val="0"/>
        </w:numPr>
        <w:kinsoku/>
        <w:wordWrap/>
        <w:overflowPunct/>
        <w:topLinePunct w:val="0"/>
        <w:autoSpaceDE/>
        <w:autoSpaceDN/>
        <w:bidi w:val="0"/>
        <w:spacing w:line="560" w:lineRule="exact"/>
        <w:textAlignment w:val="auto"/>
        <w:rPr>
          <w:rStyle w:val="18"/>
          <w:rFonts w:ascii="黑体" w:hAnsi="黑体" w:eastAsia="黑体"/>
          <w:b w:val="0"/>
          <w:color w:val="auto"/>
          <w:highlight w:val="none"/>
        </w:rPr>
      </w:pPr>
    </w:p>
    <w:p>
      <w:pPr>
        <w:pStyle w:val="13"/>
        <w:keepNext w:val="0"/>
        <w:keepLines w:val="0"/>
        <w:pageBreakBefore w:val="0"/>
        <w:numPr>
          <w:ilvl w:val="0"/>
          <w:numId w:val="0"/>
        </w:numPr>
        <w:kinsoku/>
        <w:wordWrap/>
        <w:overflowPunct/>
        <w:topLinePunct w:val="0"/>
        <w:autoSpaceDE/>
        <w:autoSpaceDN/>
        <w:bidi w:val="0"/>
        <w:spacing w:line="560" w:lineRule="exact"/>
        <w:textAlignment w:val="auto"/>
        <w:rPr>
          <w:rStyle w:val="18"/>
          <w:rFonts w:ascii="黑体" w:hAnsi="黑体" w:eastAsia="黑体"/>
          <w:b w:val="0"/>
          <w:color w:val="auto"/>
          <w:highlight w:val="none"/>
        </w:rPr>
      </w:pPr>
    </w:p>
    <w:p>
      <w:pPr>
        <w:pStyle w:val="13"/>
        <w:keepNext w:val="0"/>
        <w:keepLines w:val="0"/>
        <w:pageBreakBefore w:val="0"/>
        <w:numPr>
          <w:ilvl w:val="0"/>
          <w:numId w:val="0"/>
        </w:numPr>
        <w:kinsoku/>
        <w:wordWrap/>
        <w:overflowPunct/>
        <w:topLinePunct w:val="0"/>
        <w:autoSpaceDE/>
        <w:autoSpaceDN/>
        <w:bidi w:val="0"/>
        <w:spacing w:line="560" w:lineRule="exact"/>
        <w:textAlignment w:val="auto"/>
        <w:rPr>
          <w:rStyle w:val="18"/>
          <w:rFonts w:ascii="黑体" w:hAnsi="黑体" w:eastAsia="黑体"/>
          <w:b w:val="0"/>
          <w:color w:val="auto"/>
          <w:highlight w:val="none"/>
        </w:rPr>
      </w:pPr>
    </w:p>
    <w:p>
      <w:pPr>
        <w:pStyle w:val="13"/>
        <w:keepNext w:val="0"/>
        <w:keepLines w:val="0"/>
        <w:pageBreakBefore w:val="0"/>
        <w:numPr>
          <w:ilvl w:val="0"/>
          <w:numId w:val="0"/>
        </w:numPr>
        <w:kinsoku/>
        <w:wordWrap/>
        <w:overflowPunct/>
        <w:topLinePunct w:val="0"/>
        <w:autoSpaceDE/>
        <w:autoSpaceDN/>
        <w:bidi w:val="0"/>
        <w:spacing w:line="560" w:lineRule="exact"/>
        <w:textAlignment w:val="auto"/>
        <w:rPr>
          <w:rStyle w:val="18"/>
          <w:rFonts w:ascii="黑体" w:hAnsi="黑体" w:eastAsia="黑体"/>
          <w:b w:val="0"/>
          <w:color w:val="auto"/>
          <w:highlight w:val="none"/>
        </w:rPr>
      </w:pPr>
    </w:p>
    <w:p>
      <w:pPr>
        <w:pStyle w:val="13"/>
        <w:keepNext w:val="0"/>
        <w:keepLines w:val="0"/>
        <w:pageBreakBefore w:val="0"/>
        <w:numPr>
          <w:ilvl w:val="0"/>
          <w:numId w:val="0"/>
        </w:numPr>
        <w:kinsoku/>
        <w:wordWrap/>
        <w:overflowPunct/>
        <w:topLinePunct w:val="0"/>
        <w:autoSpaceDE/>
        <w:autoSpaceDN/>
        <w:bidi w:val="0"/>
        <w:spacing w:line="560" w:lineRule="exact"/>
        <w:textAlignment w:val="auto"/>
        <w:rPr>
          <w:rStyle w:val="18"/>
          <w:rFonts w:ascii="黑体" w:hAnsi="黑体" w:eastAsia="黑体"/>
          <w:b w:val="0"/>
          <w:color w:val="auto"/>
          <w:highlight w:val="none"/>
        </w:rPr>
      </w:pPr>
    </w:p>
    <w:p>
      <w:pPr>
        <w:pStyle w:val="13"/>
        <w:keepNext w:val="0"/>
        <w:keepLines w:val="0"/>
        <w:pageBreakBefore w:val="0"/>
        <w:numPr>
          <w:ilvl w:val="0"/>
          <w:numId w:val="0"/>
        </w:numPr>
        <w:kinsoku/>
        <w:wordWrap/>
        <w:overflowPunct/>
        <w:topLinePunct w:val="0"/>
        <w:autoSpaceDE/>
        <w:autoSpaceDN/>
        <w:bidi w:val="0"/>
        <w:spacing w:line="560" w:lineRule="exact"/>
        <w:textAlignment w:val="auto"/>
        <w:rPr>
          <w:rStyle w:val="18"/>
          <w:rFonts w:ascii="黑体" w:hAnsi="黑体" w:eastAsia="黑体"/>
          <w:b w:val="0"/>
          <w:color w:val="auto"/>
          <w:highlight w:val="none"/>
        </w:rPr>
      </w:pPr>
    </w:p>
    <w:p>
      <w:pPr>
        <w:pStyle w:val="13"/>
        <w:keepNext w:val="0"/>
        <w:keepLines w:val="0"/>
        <w:pageBreakBefore w:val="0"/>
        <w:numPr>
          <w:ilvl w:val="0"/>
          <w:numId w:val="0"/>
        </w:numPr>
        <w:kinsoku/>
        <w:wordWrap/>
        <w:overflowPunct/>
        <w:topLinePunct w:val="0"/>
        <w:autoSpaceDE/>
        <w:autoSpaceDN/>
        <w:bidi w:val="0"/>
        <w:spacing w:line="560" w:lineRule="exact"/>
        <w:textAlignment w:val="auto"/>
        <w:rPr>
          <w:rStyle w:val="18"/>
          <w:rFonts w:ascii="黑体" w:hAnsi="黑体" w:eastAsia="黑体"/>
          <w:b w:val="0"/>
          <w:color w:val="auto"/>
          <w:highlight w:val="none"/>
        </w:rPr>
      </w:pPr>
    </w:p>
    <w:p>
      <w:pPr>
        <w:pStyle w:val="13"/>
        <w:keepNext w:val="0"/>
        <w:keepLines w:val="0"/>
        <w:pageBreakBefore w:val="0"/>
        <w:numPr>
          <w:ilvl w:val="0"/>
          <w:numId w:val="0"/>
        </w:numPr>
        <w:kinsoku/>
        <w:wordWrap/>
        <w:overflowPunct/>
        <w:topLinePunct w:val="0"/>
        <w:autoSpaceDE/>
        <w:autoSpaceDN/>
        <w:bidi w:val="0"/>
        <w:spacing w:line="560" w:lineRule="exact"/>
        <w:textAlignment w:val="auto"/>
        <w:rPr>
          <w:rStyle w:val="18"/>
          <w:rFonts w:ascii="黑体" w:hAnsi="黑体" w:eastAsia="黑体"/>
          <w:b w:val="0"/>
          <w:color w:val="auto"/>
          <w:highlight w:val="none"/>
        </w:rPr>
      </w:pPr>
    </w:p>
    <w:tbl>
      <w:tblPr>
        <w:tblStyle w:val="14"/>
        <w:tblW w:w="8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9"/>
        <w:gridCol w:w="1027"/>
        <w:gridCol w:w="753"/>
        <w:gridCol w:w="753"/>
        <w:gridCol w:w="426"/>
        <w:gridCol w:w="507"/>
        <w:gridCol w:w="338"/>
        <w:gridCol w:w="994"/>
        <w:gridCol w:w="488"/>
        <w:gridCol w:w="666"/>
        <w:gridCol w:w="397"/>
        <w:gridCol w:w="13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301"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auto"/>
                <w:sz w:val="44"/>
                <w:szCs w:val="44"/>
                <w:u w:val="none"/>
              </w:rPr>
            </w:pPr>
            <w:r>
              <w:rPr>
                <w:rFonts w:hint="default" w:ascii="仿宋_GB2312" w:hAnsi="仿宋_GB2312" w:eastAsia="仿宋_GB2312" w:cs="仿宋_GB2312"/>
                <w:color w:val="auto"/>
                <w:kern w:val="2"/>
                <w:sz w:val="32"/>
                <w:szCs w:val="32"/>
                <w:highlight w:val="none"/>
                <w:lang w:val="en-US" w:eastAsia="zh-CN" w:bidi="ar-SA"/>
              </w:rPr>
              <w:t>部门预算项目支出绩效目标自评表（2022年度）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6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项目名称</w:t>
            </w:r>
          </w:p>
        </w:tc>
        <w:tc>
          <w:tcPr>
            <w:tcW w:w="669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退休职工座谈慰问、维稳费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6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主管部门（盖章）</w:t>
            </w:r>
          </w:p>
        </w:tc>
        <w:tc>
          <w:tcPr>
            <w:tcW w:w="27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广元市停撤企业服务中心</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实施单位（盖章）</w:t>
            </w:r>
          </w:p>
        </w:tc>
        <w:tc>
          <w:tcPr>
            <w:tcW w:w="29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广元市停撤企业服务中心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项目基本情况</w:t>
            </w:r>
          </w:p>
        </w:tc>
        <w:tc>
          <w:tcPr>
            <w:tcW w:w="10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1.项目年度目标完成情况</w:t>
            </w:r>
          </w:p>
        </w:tc>
        <w:tc>
          <w:tcPr>
            <w:tcW w:w="27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项目年度目标</w:t>
            </w:r>
          </w:p>
        </w:tc>
        <w:tc>
          <w:tcPr>
            <w:tcW w:w="39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10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auto"/>
                <w:sz w:val="18"/>
                <w:szCs w:val="18"/>
                <w:u w:val="none"/>
              </w:rPr>
            </w:pPr>
          </w:p>
        </w:tc>
        <w:tc>
          <w:tcPr>
            <w:tcW w:w="27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完成2022度离退休人员生活困难、生病住院的慰问工作；做好离退休人员稳定走访调查工作，确保离退休人员不越级上访，确保平稳过渡。</w:t>
            </w:r>
          </w:p>
        </w:tc>
        <w:tc>
          <w:tcPr>
            <w:tcW w:w="39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完成了年度离退休人员生活困难、生病住院的慰问工作；全年上门慰问、维稳105次，无越级上访事件发生。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2.项目实施内容及过程概述</w:t>
            </w:r>
          </w:p>
        </w:tc>
        <w:tc>
          <w:tcPr>
            <w:tcW w:w="669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按照年初制定的走访工作计划、走访对象和频次，适时上门走访、核查代管离退休及遗属人员信息，宣讲医疗、养老等政策，做好年度离退休人员生活困难、生病住院的慰问工作。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预算执行情况（10分）</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年度预算数（万元）</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年初预算</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调整后预算数</w:t>
            </w:r>
          </w:p>
        </w:tc>
        <w:tc>
          <w:tcPr>
            <w:tcW w:w="12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预算执行数</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预算执行率</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权重%</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部门自评得分</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财政部门科室复评得分</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总额</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25.29</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20.29</w:t>
            </w:r>
          </w:p>
        </w:tc>
        <w:tc>
          <w:tcPr>
            <w:tcW w:w="12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18.09</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89.16%</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3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1.预算执行率未达到90%的原因为受疫情影响，第四季度未能按期开展走访慰问维稳工作。2.依据绩效监控和项目执行进度，年中报请财政进行预算调剂，收回财政5万元。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其中：财政资金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25.29</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20.29</w:t>
            </w:r>
          </w:p>
        </w:tc>
        <w:tc>
          <w:tcPr>
            <w:tcW w:w="12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18.09</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89.16%</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财政专户管理资金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单位资金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其他资金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12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绩效指标（90分）</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一级指标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二级指标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三级指标</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指标性质</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指标值</w:t>
            </w:r>
          </w:p>
        </w:tc>
        <w:tc>
          <w:tcPr>
            <w:tcW w:w="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度量单位</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完成值</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权重</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部门自评得分</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财政部门科室复评得分</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auto"/>
                <w:sz w:val="18"/>
                <w:szCs w:val="18"/>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数量指标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上门慰问、维稳次数</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次</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全年上门慰问、维稳105次</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auto"/>
                <w:sz w:val="18"/>
                <w:szCs w:val="18"/>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时效指标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完成时间</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2022</w:t>
            </w:r>
          </w:p>
        </w:tc>
        <w:tc>
          <w:tcPr>
            <w:tcW w:w="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年</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年底前完成全覆盖走访慰问</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auto"/>
                <w:sz w:val="18"/>
                <w:szCs w:val="18"/>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质量指标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慰问、维稳全覆盖率</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实现了慰问维稳全覆盖</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auto"/>
                <w:sz w:val="18"/>
                <w:szCs w:val="18"/>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成本指标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成本指标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完成预算额度</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预算执行率89.15%</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17.83</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受疫情影响未能按期开展走访慰问维稳工作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auto"/>
                <w:sz w:val="18"/>
                <w:szCs w:val="18"/>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效益指标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社会效益指标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越级上访人次</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人次</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全年无越级上访事件发生</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auto"/>
                <w:sz w:val="18"/>
                <w:szCs w:val="18"/>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满意度指标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服务对象满意度指标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对离退休人员</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90</w:t>
            </w:r>
          </w:p>
        </w:tc>
        <w:tc>
          <w:tcPr>
            <w:tcW w:w="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服务对象满意度高，达到95%以上</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3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合计</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96.83</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部门（单位）自评结论</w:t>
            </w:r>
          </w:p>
        </w:tc>
        <w:tc>
          <w:tcPr>
            <w:tcW w:w="77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项目预算数20.29万元，实际支付18.09万元，预算执行率89.15%，上门慰问、维稳次数达到设定的100次目标任务，全年无越级上访事件发生，服务对象满意度高，绩效目标任务完成较好，项目自评总分96.83分。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部门（单位）自评存在问题</w:t>
            </w:r>
          </w:p>
        </w:tc>
        <w:tc>
          <w:tcPr>
            <w:tcW w:w="77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受疫情影响未能按期开展走访慰问维稳工作，影响预算执行进度，年中报请财政进行了预算调剂。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部门（单位）自评改进措施</w:t>
            </w:r>
          </w:p>
        </w:tc>
        <w:tc>
          <w:tcPr>
            <w:tcW w:w="77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我中心将进一步精准编制预算，加强预算绩效监控，合理安排走访慰问维稳工作。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财政部门对口科室复评结论及整改要求</w:t>
            </w:r>
          </w:p>
        </w:tc>
        <w:tc>
          <w:tcPr>
            <w:tcW w:w="77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5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单位项目负责人：</w:t>
            </w:r>
          </w:p>
        </w:tc>
        <w:tc>
          <w:tcPr>
            <w:tcW w:w="476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单位财务负责人：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5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部门项目负责人：</w:t>
            </w:r>
          </w:p>
        </w:tc>
        <w:tc>
          <w:tcPr>
            <w:tcW w:w="476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301"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财政部门科室负责人：</w:t>
            </w:r>
          </w:p>
        </w:tc>
      </w:tr>
    </w:tbl>
    <w:p>
      <w:pPr>
        <w:pStyle w:val="13"/>
        <w:keepNext w:val="0"/>
        <w:keepLines w:val="0"/>
        <w:pageBreakBefore w:val="0"/>
        <w:numPr>
          <w:ilvl w:val="0"/>
          <w:numId w:val="0"/>
        </w:numPr>
        <w:kinsoku/>
        <w:wordWrap/>
        <w:overflowPunct/>
        <w:topLinePunct w:val="0"/>
        <w:autoSpaceDE/>
        <w:autoSpaceDN/>
        <w:bidi w:val="0"/>
        <w:spacing w:line="560" w:lineRule="exact"/>
        <w:textAlignment w:val="auto"/>
        <w:rPr>
          <w:rStyle w:val="18"/>
          <w:rFonts w:ascii="黑体" w:hAnsi="黑体" w:eastAsia="黑体"/>
          <w:b w:val="0"/>
          <w:color w:val="auto"/>
          <w:highlight w:val="none"/>
        </w:rPr>
      </w:pPr>
    </w:p>
    <w:p>
      <w:pPr>
        <w:pStyle w:val="13"/>
        <w:keepNext w:val="0"/>
        <w:keepLines w:val="0"/>
        <w:pageBreakBefore w:val="0"/>
        <w:numPr>
          <w:ilvl w:val="0"/>
          <w:numId w:val="0"/>
        </w:numPr>
        <w:kinsoku/>
        <w:wordWrap/>
        <w:overflowPunct/>
        <w:topLinePunct w:val="0"/>
        <w:autoSpaceDE/>
        <w:autoSpaceDN/>
        <w:bidi w:val="0"/>
        <w:spacing w:line="560" w:lineRule="exact"/>
        <w:textAlignment w:val="auto"/>
        <w:rPr>
          <w:rStyle w:val="18"/>
          <w:rFonts w:ascii="黑体" w:hAnsi="黑体" w:eastAsia="黑体"/>
          <w:b w:val="0"/>
          <w:color w:val="auto"/>
          <w:highlight w:val="none"/>
        </w:rPr>
      </w:pPr>
    </w:p>
    <w:p>
      <w:pPr>
        <w:pStyle w:val="13"/>
        <w:keepNext w:val="0"/>
        <w:keepLines w:val="0"/>
        <w:pageBreakBefore w:val="0"/>
        <w:numPr>
          <w:ilvl w:val="0"/>
          <w:numId w:val="0"/>
        </w:numPr>
        <w:kinsoku/>
        <w:wordWrap/>
        <w:overflowPunct/>
        <w:topLinePunct w:val="0"/>
        <w:autoSpaceDE/>
        <w:autoSpaceDN/>
        <w:bidi w:val="0"/>
        <w:spacing w:line="560" w:lineRule="exact"/>
        <w:textAlignment w:val="auto"/>
        <w:rPr>
          <w:rStyle w:val="18"/>
          <w:rFonts w:ascii="黑体" w:hAnsi="黑体" w:eastAsia="黑体"/>
          <w:b w:val="0"/>
          <w:color w:val="auto"/>
          <w:highlight w:val="none"/>
        </w:rPr>
      </w:pPr>
    </w:p>
    <w:p>
      <w:pPr>
        <w:pStyle w:val="13"/>
        <w:keepNext w:val="0"/>
        <w:keepLines w:val="0"/>
        <w:pageBreakBefore w:val="0"/>
        <w:numPr>
          <w:ilvl w:val="0"/>
          <w:numId w:val="0"/>
        </w:numPr>
        <w:kinsoku/>
        <w:wordWrap/>
        <w:overflowPunct/>
        <w:topLinePunct w:val="0"/>
        <w:autoSpaceDE/>
        <w:autoSpaceDN/>
        <w:bidi w:val="0"/>
        <w:spacing w:line="560" w:lineRule="exact"/>
        <w:textAlignment w:val="auto"/>
        <w:rPr>
          <w:rStyle w:val="18"/>
          <w:rFonts w:ascii="黑体" w:hAnsi="黑体" w:eastAsia="黑体"/>
          <w:b w:val="0"/>
          <w:color w:val="auto"/>
          <w:highlight w:val="none"/>
        </w:rPr>
      </w:pPr>
    </w:p>
    <w:p>
      <w:pPr>
        <w:pStyle w:val="13"/>
        <w:keepNext w:val="0"/>
        <w:keepLines w:val="0"/>
        <w:pageBreakBefore w:val="0"/>
        <w:numPr>
          <w:ilvl w:val="0"/>
          <w:numId w:val="0"/>
        </w:numPr>
        <w:kinsoku/>
        <w:wordWrap/>
        <w:overflowPunct/>
        <w:topLinePunct w:val="0"/>
        <w:autoSpaceDE/>
        <w:autoSpaceDN/>
        <w:bidi w:val="0"/>
        <w:spacing w:line="560" w:lineRule="exact"/>
        <w:textAlignment w:val="auto"/>
        <w:rPr>
          <w:rStyle w:val="18"/>
          <w:rFonts w:ascii="黑体" w:hAnsi="黑体" w:eastAsia="黑体"/>
          <w:b w:val="0"/>
          <w:color w:val="auto"/>
          <w:highlight w:val="none"/>
        </w:rPr>
      </w:pPr>
    </w:p>
    <w:p>
      <w:pPr>
        <w:pStyle w:val="13"/>
        <w:keepNext w:val="0"/>
        <w:keepLines w:val="0"/>
        <w:pageBreakBefore w:val="0"/>
        <w:numPr>
          <w:ilvl w:val="0"/>
          <w:numId w:val="0"/>
        </w:numPr>
        <w:kinsoku/>
        <w:wordWrap/>
        <w:overflowPunct/>
        <w:topLinePunct w:val="0"/>
        <w:autoSpaceDE/>
        <w:autoSpaceDN/>
        <w:bidi w:val="0"/>
        <w:spacing w:line="560" w:lineRule="exact"/>
        <w:textAlignment w:val="auto"/>
        <w:rPr>
          <w:rStyle w:val="18"/>
          <w:rFonts w:ascii="黑体" w:hAnsi="黑体" w:eastAsia="黑体"/>
          <w:b w:val="0"/>
          <w:color w:val="auto"/>
          <w:highlight w:val="none"/>
        </w:rPr>
      </w:pPr>
    </w:p>
    <w:p>
      <w:pPr>
        <w:pStyle w:val="13"/>
        <w:keepNext w:val="0"/>
        <w:keepLines w:val="0"/>
        <w:pageBreakBefore w:val="0"/>
        <w:numPr>
          <w:ilvl w:val="0"/>
          <w:numId w:val="0"/>
        </w:numPr>
        <w:kinsoku/>
        <w:wordWrap/>
        <w:overflowPunct/>
        <w:topLinePunct w:val="0"/>
        <w:autoSpaceDE/>
        <w:autoSpaceDN/>
        <w:bidi w:val="0"/>
        <w:spacing w:line="560" w:lineRule="exact"/>
        <w:textAlignment w:val="auto"/>
        <w:rPr>
          <w:rStyle w:val="18"/>
          <w:rFonts w:ascii="黑体" w:hAnsi="黑体" w:eastAsia="黑体"/>
          <w:b w:val="0"/>
          <w:color w:val="auto"/>
          <w:highlight w:val="none"/>
        </w:rPr>
      </w:pPr>
    </w:p>
    <w:p>
      <w:pPr>
        <w:pStyle w:val="13"/>
        <w:keepNext w:val="0"/>
        <w:keepLines w:val="0"/>
        <w:pageBreakBefore w:val="0"/>
        <w:numPr>
          <w:ilvl w:val="0"/>
          <w:numId w:val="0"/>
        </w:numPr>
        <w:kinsoku/>
        <w:wordWrap/>
        <w:overflowPunct/>
        <w:topLinePunct w:val="0"/>
        <w:autoSpaceDE/>
        <w:autoSpaceDN/>
        <w:bidi w:val="0"/>
        <w:spacing w:line="560" w:lineRule="exact"/>
        <w:textAlignment w:val="auto"/>
        <w:rPr>
          <w:rStyle w:val="18"/>
          <w:rFonts w:ascii="黑体" w:hAnsi="黑体" w:eastAsia="黑体"/>
          <w:b w:val="0"/>
          <w:color w:val="auto"/>
          <w:highlight w:val="none"/>
        </w:rPr>
      </w:pPr>
    </w:p>
    <w:p>
      <w:pPr>
        <w:pStyle w:val="13"/>
        <w:keepNext w:val="0"/>
        <w:keepLines w:val="0"/>
        <w:pageBreakBefore w:val="0"/>
        <w:numPr>
          <w:ilvl w:val="0"/>
          <w:numId w:val="0"/>
        </w:numPr>
        <w:kinsoku/>
        <w:wordWrap/>
        <w:overflowPunct/>
        <w:topLinePunct w:val="0"/>
        <w:autoSpaceDE/>
        <w:autoSpaceDN/>
        <w:bidi w:val="0"/>
        <w:spacing w:line="560" w:lineRule="exact"/>
        <w:textAlignment w:val="auto"/>
        <w:rPr>
          <w:rStyle w:val="18"/>
          <w:rFonts w:ascii="黑体" w:hAnsi="黑体" w:eastAsia="黑体"/>
          <w:b w:val="0"/>
          <w:color w:val="auto"/>
          <w:highlight w:val="none"/>
        </w:rPr>
      </w:pPr>
    </w:p>
    <w:p>
      <w:pPr>
        <w:pStyle w:val="13"/>
        <w:keepNext w:val="0"/>
        <w:keepLines w:val="0"/>
        <w:pageBreakBefore w:val="0"/>
        <w:numPr>
          <w:ilvl w:val="0"/>
          <w:numId w:val="0"/>
        </w:numPr>
        <w:kinsoku/>
        <w:wordWrap/>
        <w:overflowPunct/>
        <w:topLinePunct w:val="0"/>
        <w:autoSpaceDE/>
        <w:autoSpaceDN/>
        <w:bidi w:val="0"/>
        <w:spacing w:line="560" w:lineRule="exact"/>
        <w:textAlignment w:val="auto"/>
        <w:rPr>
          <w:rStyle w:val="18"/>
          <w:rFonts w:ascii="黑体" w:hAnsi="黑体" w:eastAsia="黑体"/>
          <w:b w:val="0"/>
          <w:color w:val="auto"/>
          <w:highlight w:val="none"/>
        </w:rPr>
      </w:pPr>
    </w:p>
    <w:p>
      <w:pPr>
        <w:pStyle w:val="13"/>
        <w:keepNext w:val="0"/>
        <w:keepLines w:val="0"/>
        <w:pageBreakBefore w:val="0"/>
        <w:numPr>
          <w:ilvl w:val="0"/>
          <w:numId w:val="0"/>
        </w:numPr>
        <w:kinsoku/>
        <w:wordWrap/>
        <w:overflowPunct/>
        <w:topLinePunct w:val="0"/>
        <w:autoSpaceDE/>
        <w:autoSpaceDN/>
        <w:bidi w:val="0"/>
        <w:spacing w:line="560" w:lineRule="exact"/>
        <w:textAlignment w:val="auto"/>
        <w:rPr>
          <w:rStyle w:val="18"/>
          <w:rFonts w:ascii="黑体" w:hAnsi="黑体" w:eastAsia="黑体"/>
          <w:b w:val="0"/>
          <w:color w:val="auto"/>
          <w:highlight w:val="none"/>
        </w:rPr>
      </w:pPr>
    </w:p>
    <w:p>
      <w:pPr>
        <w:pStyle w:val="13"/>
        <w:keepNext w:val="0"/>
        <w:keepLines w:val="0"/>
        <w:pageBreakBefore w:val="0"/>
        <w:numPr>
          <w:ilvl w:val="0"/>
          <w:numId w:val="0"/>
        </w:numPr>
        <w:kinsoku/>
        <w:wordWrap/>
        <w:overflowPunct/>
        <w:topLinePunct w:val="0"/>
        <w:autoSpaceDE/>
        <w:autoSpaceDN/>
        <w:bidi w:val="0"/>
        <w:spacing w:line="560" w:lineRule="exact"/>
        <w:textAlignment w:val="auto"/>
        <w:rPr>
          <w:rStyle w:val="18"/>
          <w:rFonts w:ascii="黑体" w:hAnsi="黑体" w:eastAsia="黑体"/>
          <w:b w:val="0"/>
          <w:color w:val="auto"/>
          <w:highlight w:val="none"/>
        </w:rPr>
      </w:pPr>
    </w:p>
    <w:p>
      <w:pPr>
        <w:spacing w:line="600" w:lineRule="exact"/>
        <w:jc w:val="center"/>
        <w:outlineLvl w:val="0"/>
        <w:rPr>
          <w:rFonts w:hint="eastAsia" w:ascii="仿宋" w:hAnsi="仿宋" w:eastAsia="仿宋"/>
          <w:b w:val="0"/>
          <w:color w:val="auto"/>
          <w:highlight w:val="none"/>
        </w:rPr>
      </w:pPr>
      <w:bookmarkStart w:id="90" w:name="_Toc14818"/>
      <w:bookmarkStart w:id="91" w:name="_Toc15396618"/>
      <w:r>
        <w:rPr>
          <w:rFonts w:hint="eastAsia" w:ascii="黑体" w:hAnsi="黑体" w:eastAsia="黑体"/>
          <w:color w:val="auto"/>
          <w:sz w:val="44"/>
          <w:szCs w:val="44"/>
          <w:highlight w:val="none"/>
        </w:rPr>
        <w:t>第</w:t>
      </w:r>
      <w:r>
        <w:rPr>
          <w:rStyle w:val="18"/>
          <w:rFonts w:hint="eastAsia" w:ascii="黑体" w:hAnsi="黑体" w:eastAsia="黑体"/>
          <w:b w:val="0"/>
          <w:color w:val="auto"/>
          <w:highlight w:val="none"/>
        </w:rPr>
        <w:t>五部分附表</w:t>
      </w:r>
      <w:bookmarkEnd w:id="79"/>
      <w:bookmarkEnd w:id="90"/>
      <w:bookmarkEnd w:id="91"/>
      <w:bookmarkStart w:id="92" w:name="_Toc15396619"/>
    </w:p>
    <w:p>
      <w:pPr>
        <w:pStyle w:val="3"/>
        <w:rPr>
          <w:rFonts w:ascii="仿宋" w:hAnsi="仿宋" w:eastAsia="仿宋"/>
          <w:color w:val="auto"/>
          <w:highlight w:val="none"/>
        </w:rPr>
      </w:pPr>
      <w:bookmarkStart w:id="93" w:name="_Toc11289"/>
      <w:r>
        <w:rPr>
          <w:rFonts w:hint="eastAsia" w:ascii="仿宋" w:hAnsi="仿宋" w:eastAsia="仿宋"/>
          <w:b w:val="0"/>
          <w:color w:val="auto"/>
          <w:highlight w:val="none"/>
        </w:rPr>
        <w:t>一、收</w:t>
      </w:r>
      <w:r>
        <w:rPr>
          <w:rStyle w:val="19"/>
          <w:rFonts w:hint="eastAsia" w:ascii="仿宋" w:hAnsi="仿宋" w:eastAsia="仿宋"/>
          <w:b w:val="0"/>
          <w:bCs w:val="0"/>
          <w:color w:val="auto"/>
          <w:highlight w:val="none"/>
        </w:rPr>
        <w:t>入支出决算总表</w:t>
      </w:r>
      <w:bookmarkEnd w:id="92"/>
      <w:bookmarkEnd w:id="93"/>
    </w:p>
    <w:p>
      <w:pPr>
        <w:pStyle w:val="3"/>
        <w:rPr>
          <w:rFonts w:ascii="仿宋" w:hAnsi="仿宋" w:eastAsia="仿宋"/>
          <w:color w:val="auto"/>
          <w:highlight w:val="none"/>
        </w:rPr>
      </w:pPr>
      <w:bookmarkStart w:id="94" w:name="_Toc15396620"/>
      <w:bookmarkStart w:id="95" w:name="_Toc18034"/>
      <w:r>
        <w:rPr>
          <w:rFonts w:hint="eastAsia" w:ascii="仿宋" w:hAnsi="仿宋" w:eastAsia="仿宋"/>
          <w:b w:val="0"/>
          <w:color w:val="auto"/>
          <w:highlight w:val="none"/>
        </w:rPr>
        <w:t>二、收</w:t>
      </w:r>
      <w:r>
        <w:rPr>
          <w:rStyle w:val="19"/>
          <w:rFonts w:hint="eastAsia" w:ascii="仿宋" w:hAnsi="仿宋" w:eastAsia="仿宋"/>
          <w:b w:val="0"/>
          <w:bCs w:val="0"/>
          <w:color w:val="auto"/>
          <w:highlight w:val="none"/>
        </w:rPr>
        <w:t>入决算表</w:t>
      </w:r>
      <w:bookmarkEnd w:id="94"/>
      <w:bookmarkEnd w:id="95"/>
    </w:p>
    <w:p>
      <w:pPr>
        <w:pStyle w:val="3"/>
        <w:rPr>
          <w:rFonts w:ascii="仿宋" w:hAnsi="仿宋" w:eastAsia="仿宋"/>
          <w:color w:val="auto"/>
          <w:highlight w:val="none"/>
        </w:rPr>
      </w:pPr>
      <w:bookmarkStart w:id="96" w:name="_Toc27353"/>
      <w:bookmarkStart w:id="97" w:name="_Toc15396621"/>
      <w:r>
        <w:rPr>
          <w:rStyle w:val="19"/>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19"/>
          <w:rFonts w:hint="eastAsia" w:ascii="仿宋" w:hAnsi="仿宋" w:eastAsia="仿宋"/>
          <w:b w:val="0"/>
          <w:bCs w:val="0"/>
          <w:color w:val="auto"/>
          <w:highlight w:val="none"/>
        </w:rPr>
        <w:t>出决算表</w:t>
      </w:r>
      <w:bookmarkEnd w:id="96"/>
      <w:bookmarkEnd w:id="97"/>
    </w:p>
    <w:p>
      <w:pPr>
        <w:pStyle w:val="3"/>
        <w:rPr>
          <w:rFonts w:ascii="仿宋" w:hAnsi="仿宋" w:eastAsia="仿宋"/>
          <w:b w:val="0"/>
          <w:color w:val="auto"/>
          <w:highlight w:val="none"/>
        </w:rPr>
      </w:pPr>
      <w:bookmarkStart w:id="98" w:name="_Toc15396622"/>
      <w:bookmarkStart w:id="99" w:name="_Toc4091"/>
      <w:r>
        <w:rPr>
          <w:rStyle w:val="19"/>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19"/>
          <w:rFonts w:hint="eastAsia" w:ascii="仿宋" w:hAnsi="仿宋" w:eastAsia="仿宋"/>
          <w:b w:val="0"/>
          <w:bCs w:val="0"/>
          <w:color w:val="auto"/>
          <w:highlight w:val="none"/>
        </w:rPr>
        <w:t>政拨款收入支出决算总表</w:t>
      </w:r>
      <w:bookmarkEnd w:id="98"/>
      <w:bookmarkEnd w:id="99"/>
    </w:p>
    <w:p>
      <w:pPr>
        <w:pStyle w:val="3"/>
        <w:rPr>
          <w:rStyle w:val="19"/>
          <w:rFonts w:ascii="仿宋" w:hAnsi="仿宋" w:eastAsia="仿宋"/>
          <w:b w:val="0"/>
          <w:bCs w:val="0"/>
          <w:color w:val="auto"/>
          <w:highlight w:val="none"/>
        </w:rPr>
      </w:pPr>
      <w:bookmarkStart w:id="100" w:name="_Toc15396623"/>
      <w:bookmarkStart w:id="101" w:name="_Toc25477"/>
      <w:r>
        <w:rPr>
          <w:rStyle w:val="19"/>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19"/>
          <w:rFonts w:hint="eastAsia" w:ascii="仿宋" w:hAnsi="仿宋" w:eastAsia="仿宋"/>
          <w:b w:val="0"/>
          <w:bCs w:val="0"/>
          <w:color w:val="auto"/>
          <w:highlight w:val="none"/>
        </w:rPr>
        <w:t>政拨款支出决算明细表</w:t>
      </w:r>
      <w:bookmarkEnd w:id="100"/>
      <w:bookmarkEnd w:id="101"/>
      <w:bookmarkStart w:id="102" w:name="_Toc15396624"/>
    </w:p>
    <w:p>
      <w:pPr>
        <w:pStyle w:val="3"/>
        <w:rPr>
          <w:rFonts w:ascii="仿宋" w:hAnsi="仿宋" w:eastAsia="仿宋"/>
          <w:color w:val="auto"/>
          <w:highlight w:val="none"/>
        </w:rPr>
      </w:pPr>
      <w:bookmarkStart w:id="103" w:name="_Toc29257"/>
      <w:r>
        <w:rPr>
          <w:rStyle w:val="19"/>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19"/>
          <w:rFonts w:hint="eastAsia" w:ascii="仿宋" w:hAnsi="仿宋" w:eastAsia="仿宋"/>
          <w:b w:val="0"/>
          <w:bCs w:val="0"/>
          <w:color w:val="auto"/>
          <w:highlight w:val="none"/>
        </w:rPr>
        <w:t>般公共预算财政拨款支出决算表</w:t>
      </w:r>
      <w:bookmarkEnd w:id="102"/>
      <w:bookmarkEnd w:id="103"/>
    </w:p>
    <w:p>
      <w:pPr>
        <w:pStyle w:val="3"/>
        <w:rPr>
          <w:rFonts w:ascii="仿宋" w:hAnsi="仿宋" w:eastAsia="仿宋"/>
          <w:color w:val="auto"/>
          <w:highlight w:val="none"/>
        </w:rPr>
      </w:pPr>
      <w:bookmarkStart w:id="104" w:name="_Toc15396625"/>
      <w:bookmarkStart w:id="105" w:name="_Toc29506"/>
      <w:r>
        <w:rPr>
          <w:rStyle w:val="19"/>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19"/>
          <w:rFonts w:hint="eastAsia" w:ascii="仿宋" w:hAnsi="仿宋" w:eastAsia="仿宋"/>
          <w:b w:val="0"/>
          <w:bCs w:val="0"/>
          <w:color w:val="auto"/>
          <w:highlight w:val="none"/>
        </w:rPr>
        <w:t>般公共预算财政拨款支出决算明细表</w:t>
      </w:r>
      <w:bookmarkEnd w:id="104"/>
      <w:bookmarkEnd w:id="105"/>
    </w:p>
    <w:p>
      <w:pPr>
        <w:pStyle w:val="3"/>
        <w:rPr>
          <w:rFonts w:ascii="仿宋" w:hAnsi="仿宋" w:eastAsia="仿宋"/>
          <w:color w:val="auto"/>
          <w:highlight w:val="none"/>
        </w:rPr>
      </w:pPr>
      <w:bookmarkStart w:id="106" w:name="_Toc15396626"/>
      <w:bookmarkStart w:id="107" w:name="_Toc19514"/>
      <w:r>
        <w:rPr>
          <w:rStyle w:val="19"/>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19"/>
          <w:rFonts w:hint="eastAsia" w:ascii="仿宋" w:hAnsi="仿宋" w:eastAsia="仿宋"/>
          <w:b w:val="0"/>
          <w:bCs w:val="0"/>
          <w:color w:val="auto"/>
          <w:highlight w:val="none"/>
        </w:rPr>
        <w:t>般公共预算财政拨款基本支出决算表</w:t>
      </w:r>
      <w:bookmarkEnd w:id="106"/>
      <w:bookmarkEnd w:id="107"/>
    </w:p>
    <w:p>
      <w:pPr>
        <w:pStyle w:val="3"/>
        <w:rPr>
          <w:rFonts w:ascii="仿宋" w:hAnsi="仿宋" w:eastAsia="仿宋"/>
          <w:color w:val="auto"/>
          <w:highlight w:val="none"/>
        </w:rPr>
      </w:pPr>
      <w:bookmarkStart w:id="108" w:name="_Toc17056"/>
      <w:bookmarkStart w:id="109" w:name="_Toc15396627"/>
      <w:r>
        <w:rPr>
          <w:rStyle w:val="19"/>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19"/>
          <w:rFonts w:hint="eastAsia" w:ascii="仿宋" w:hAnsi="仿宋" w:eastAsia="仿宋"/>
          <w:b w:val="0"/>
          <w:bCs w:val="0"/>
          <w:color w:val="auto"/>
          <w:highlight w:val="none"/>
        </w:rPr>
        <w:t>般公共预算财政拨款项目支出决算表</w:t>
      </w:r>
      <w:bookmarkEnd w:id="108"/>
      <w:bookmarkEnd w:id="109"/>
    </w:p>
    <w:p>
      <w:pPr>
        <w:pStyle w:val="3"/>
        <w:rPr>
          <w:rFonts w:ascii="仿宋" w:hAnsi="仿宋" w:eastAsia="仿宋"/>
          <w:color w:val="auto"/>
          <w:highlight w:val="none"/>
        </w:rPr>
      </w:pPr>
      <w:bookmarkStart w:id="110" w:name="_Toc15396628"/>
      <w:bookmarkStart w:id="111" w:name="_Toc23729"/>
      <w:r>
        <w:rPr>
          <w:rStyle w:val="19"/>
          <w:rFonts w:hint="eastAsia" w:ascii="仿宋" w:hAnsi="仿宋" w:eastAsia="仿宋"/>
          <w:b w:val="0"/>
          <w:bCs w:val="0"/>
          <w:color w:val="auto"/>
          <w:highlight w:val="none"/>
        </w:rPr>
        <w:t>十、</w:t>
      </w:r>
      <w:bookmarkEnd w:id="110"/>
      <w:r>
        <w:rPr>
          <w:rFonts w:hint="eastAsia" w:ascii="仿宋" w:hAnsi="仿宋" w:eastAsia="仿宋"/>
          <w:b w:val="0"/>
          <w:color w:val="auto"/>
          <w:highlight w:val="none"/>
        </w:rPr>
        <w:t>政</w:t>
      </w:r>
      <w:r>
        <w:rPr>
          <w:rStyle w:val="19"/>
          <w:rFonts w:hint="eastAsia" w:ascii="仿宋" w:hAnsi="仿宋" w:eastAsia="仿宋"/>
          <w:b w:val="0"/>
          <w:bCs w:val="0"/>
          <w:color w:val="auto"/>
          <w:highlight w:val="none"/>
        </w:rPr>
        <w:t>府性基金预算财政拨款收入支出决算表</w:t>
      </w:r>
      <w:bookmarkEnd w:id="111"/>
    </w:p>
    <w:p>
      <w:pPr>
        <w:pStyle w:val="3"/>
        <w:rPr>
          <w:rFonts w:ascii="仿宋" w:hAnsi="仿宋" w:eastAsia="仿宋"/>
          <w:color w:val="auto"/>
          <w:highlight w:val="none"/>
        </w:rPr>
      </w:pPr>
      <w:bookmarkStart w:id="112" w:name="_Toc15396629"/>
      <w:bookmarkStart w:id="113" w:name="_Toc21281"/>
      <w:r>
        <w:rPr>
          <w:rStyle w:val="19"/>
          <w:rFonts w:hint="eastAsia" w:ascii="仿宋" w:hAnsi="仿宋" w:eastAsia="仿宋"/>
          <w:b w:val="0"/>
          <w:bCs w:val="0"/>
          <w:color w:val="auto"/>
          <w:highlight w:val="none"/>
        </w:rPr>
        <w:t>十一、</w:t>
      </w:r>
      <w:bookmarkEnd w:id="112"/>
      <w:r>
        <w:rPr>
          <w:rFonts w:hint="eastAsia" w:ascii="仿宋" w:hAnsi="仿宋" w:eastAsia="仿宋"/>
          <w:b w:val="0"/>
          <w:color w:val="auto"/>
          <w:highlight w:val="none"/>
        </w:rPr>
        <w:t>国</w:t>
      </w:r>
      <w:r>
        <w:rPr>
          <w:rStyle w:val="19"/>
          <w:rFonts w:hint="eastAsia" w:ascii="仿宋" w:hAnsi="仿宋" w:eastAsia="仿宋"/>
          <w:b w:val="0"/>
          <w:bCs w:val="0"/>
          <w:color w:val="auto"/>
          <w:highlight w:val="none"/>
        </w:rPr>
        <w:t>有资本经营预算</w:t>
      </w:r>
      <w:r>
        <w:rPr>
          <w:rStyle w:val="19"/>
          <w:rFonts w:hint="eastAsia" w:ascii="仿宋" w:hAnsi="仿宋" w:eastAsia="仿宋"/>
          <w:b w:val="0"/>
          <w:bCs w:val="0"/>
          <w:color w:val="auto"/>
          <w:highlight w:val="none"/>
          <w:lang w:eastAsia="zh-CN"/>
        </w:rPr>
        <w:t>财政拨款收入</w:t>
      </w:r>
      <w:r>
        <w:rPr>
          <w:rStyle w:val="19"/>
          <w:rFonts w:hint="eastAsia" w:ascii="仿宋" w:hAnsi="仿宋" w:eastAsia="仿宋"/>
          <w:b w:val="0"/>
          <w:bCs w:val="0"/>
          <w:color w:val="auto"/>
          <w:highlight w:val="none"/>
        </w:rPr>
        <w:t>支出决算表</w:t>
      </w:r>
      <w:bookmarkEnd w:id="113"/>
    </w:p>
    <w:p>
      <w:pPr>
        <w:pStyle w:val="3"/>
        <w:rPr>
          <w:rFonts w:ascii="仿宋" w:hAnsi="仿宋" w:eastAsia="仿宋"/>
          <w:color w:val="auto"/>
          <w:highlight w:val="none"/>
        </w:rPr>
      </w:pPr>
      <w:bookmarkStart w:id="114" w:name="_Toc15396630"/>
      <w:bookmarkStart w:id="115" w:name="_Toc11417"/>
      <w:r>
        <w:rPr>
          <w:rStyle w:val="19"/>
          <w:rFonts w:hint="eastAsia" w:ascii="仿宋" w:hAnsi="仿宋" w:eastAsia="仿宋"/>
          <w:b w:val="0"/>
          <w:bCs w:val="0"/>
          <w:color w:val="auto"/>
          <w:highlight w:val="none"/>
        </w:rPr>
        <w:t>十二、</w:t>
      </w:r>
      <w:bookmarkEnd w:id="114"/>
      <w:r>
        <w:rPr>
          <w:rStyle w:val="19"/>
          <w:rFonts w:hint="eastAsia" w:ascii="仿宋" w:hAnsi="仿宋" w:eastAsia="仿宋"/>
          <w:b w:val="0"/>
          <w:bCs w:val="0"/>
          <w:color w:val="auto"/>
          <w:highlight w:val="none"/>
          <w:lang w:eastAsia="zh-CN"/>
        </w:rPr>
        <w:t>国有资本经营预算财政拨款支出决算表</w:t>
      </w:r>
      <w:bookmarkEnd w:id="115"/>
    </w:p>
    <w:p>
      <w:pPr>
        <w:pStyle w:val="3"/>
        <w:rPr>
          <w:rFonts w:hint="eastAsia" w:eastAsia="仿宋"/>
          <w:color w:val="auto"/>
          <w:highlight w:val="none"/>
          <w:lang w:eastAsia="zh-CN"/>
        </w:rPr>
      </w:pPr>
      <w:bookmarkStart w:id="116" w:name="_Toc15396631"/>
      <w:bookmarkStart w:id="117" w:name="_Toc2507"/>
      <w:r>
        <w:rPr>
          <w:rStyle w:val="19"/>
          <w:rFonts w:hint="eastAsia" w:ascii="仿宋" w:hAnsi="仿宋" w:eastAsia="仿宋"/>
          <w:b w:val="0"/>
          <w:bCs w:val="0"/>
          <w:color w:val="auto"/>
          <w:highlight w:val="none"/>
        </w:rPr>
        <w:t>十三、</w:t>
      </w:r>
      <w:bookmarkEnd w:id="116"/>
      <w:r>
        <w:rPr>
          <w:rStyle w:val="19"/>
          <w:rFonts w:hint="eastAsia" w:ascii="仿宋" w:hAnsi="仿宋" w:eastAsia="仿宋"/>
          <w:b w:val="0"/>
          <w:bCs w:val="0"/>
          <w:color w:val="auto"/>
          <w:highlight w:val="none"/>
          <w:lang w:eastAsia="zh-CN"/>
        </w:rPr>
        <w:t>财政拨款“三公”经费支出决算表</w:t>
      </w:r>
      <w:bookmarkEnd w:id="117"/>
    </w:p>
    <w:sectPr>
      <w:footerReference r:id="rId8" w:type="first"/>
      <w:footerReference r:id="rId7"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DE30C18D-D434-46A8-91C7-41A83042960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407001D2-B9DE-4868-B526-58DA8E57542C}"/>
  </w:font>
  <w:font w:name="Cambria">
    <w:panose1 w:val="02040503050406030204"/>
    <w:charset w:val="00"/>
    <w:family w:val="roman"/>
    <w:pitch w:val="default"/>
    <w:sig w:usb0="E00006FF" w:usb1="420024FF" w:usb2="02000000" w:usb3="00000000" w:csb0="2000019F" w:csb1="00000000"/>
    <w:embedRegular r:id="rId3" w:fontKey="{7DFBE188-4AB6-447A-8ECD-E04A8EF55BD6}"/>
  </w:font>
  <w:font w:name="仿宋">
    <w:panose1 w:val="02010609060101010101"/>
    <w:charset w:val="86"/>
    <w:family w:val="auto"/>
    <w:pitch w:val="default"/>
    <w:sig w:usb0="800002BF" w:usb1="38CF7CFA" w:usb2="00000016" w:usb3="00000000" w:csb0="00040001" w:csb1="00000000"/>
    <w:embedRegular r:id="rId4" w:fontKey="{3CDBE7A4-2D87-4327-A1D3-8A43B8F10451}"/>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embedRegular r:id="rId5" w:fontKey="{40A9F5D0-76D5-4FE4-A1AE-05478885BB85}"/>
  </w:font>
  <w:font w:name="楷体_GB2312">
    <w:panose1 w:val="02010609030101010101"/>
    <w:charset w:val="86"/>
    <w:family w:val="auto"/>
    <w:pitch w:val="default"/>
    <w:sig w:usb0="00000001" w:usb1="080E0000" w:usb2="00000000" w:usb3="00000000" w:csb0="00040000" w:csb1="00000000"/>
    <w:embedRegular r:id="rId6" w:fontKey="{9A40B206-916B-473F-8B84-530BB38DC62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eastAsia="宋体"/>
        <w:lang w:eastAsia="zh-CN"/>
      </w:rPr>
    </w:pPr>
    <w:r>
      <w:rPr>
        <w:rFonts w:hint="eastAsia"/>
        <w:lang w:val="en-US" w:eastAsia="zh-CN"/>
      </w:rPr>
      <w:t>1</w:t>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eastAsia="宋体"/>
        <w:lang w:eastAsia="zh-CN"/>
      </w:rPr>
    </w:pPr>
    <w:r>
      <w:rPr>
        <w:rFonts w:hint="eastAsia"/>
        <w:lang w:val="en-US" w:eastAsia="zh-CN"/>
      </w:rPr>
      <w:t>1</w:t>
    </w: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eastAsia="宋体"/>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lang w:val="en-US" w:eastAsia="zh-CN"/>
      </w:rPr>
      <w:t>1</w:t>
    </w:r>
  </w:p>
  <w:p>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E58444"/>
    <w:multiLevelType w:val="singleLevel"/>
    <w:tmpl w:val="A4E58444"/>
    <w:lvl w:ilvl="0" w:tentative="0">
      <w:start w:val="1"/>
      <w:numFmt w:val="chineseCounting"/>
      <w:suff w:val="nothing"/>
      <w:lvlText w:val="%1、"/>
      <w:lvlJc w:val="left"/>
      <w:rPr>
        <w:rFonts w:hint="eastAsia"/>
      </w:rPr>
    </w:lvl>
  </w:abstractNum>
  <w:abstractNum w:abstractNumId="1">
    <w:nsid w:val="B48C88B2"/>
    <w:multiLevelType w:val="singleLevel"/>
    <w:tmpl w:val="B48C88B2"/>
    <w:lvl w:ilvl="0" w:tentative="0">
      <w:start w:val="1"/>
      <w:numFmt w:val="chineseCounting"/>
      <w:suff w:val="nothing"/>
      <w:lvlText w:val="（%1）"/>
      <w:lvlJc w:val="left"/>
      <w:rPr>
        <w:rFonts w:hint="eastAsia"/>
      </w:r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rPr>
    </w:lvl>
  </w:abstractNum>
  <w:abstractNum w:abstractNumId="4">
    <w:nsid w:val="FFF674BC"/>
    <w:multiLevelType w:val="singleLevel"/>
    <w:tmpl w:val="FFF674BC"/>
    <w:lvl w:ilvl="0" w:tentative="0">
      <w:start w:val="1"/>
      <w:numFmt w:val="chineseCounting"/>
      <w:suff w:val="nothing"/>
      <w:lvlText w:val="%1、"/>
      <w:lvlJc w:val="left"/>
      <w:rPr>
        <w:rFonts w:hint="eastAsia"/>
      </w:r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5"/>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2YzQ3ZDlmOGI0ZmVlMDUyZTIwYmUzOTIxOGRmNG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347A59"/>
    <w:rsid w:val="015975B8"/>
    <w:rsid w:val="02143E91"/>
    <w:rsid w:val="04874344"/>
    <w:rsid w:val="066E0107"/>
    <w:rsid w:val="06FE7E70"/>
    <w:rsid w:val="07996F6E"/>
    <w:rsid w:val="080011D2"/>
    <w:rsid w:val="0A2032A3"/>
    <w:rsid w:val="0AED6EE6"/>
    <w:rsid w:val="0DA05C67"/>
    <w:rsid w:val="0F98263C"/>
    <w:rsid w:val="101860EC"/>
    <w:rsid w:val="108F5D13"/>
    <w:rsid w:val="10C055FF"/>
    <w:rsid w:val="10D538B8"/>
    <w:rsid w:val="111B167B"/>
    <w:rsid w:val="118107EC"/>
    <w:rsid w:val="13D50BC4"/>
    <w:rsid w:val="1542725E"/>
    <w:rsid w:val="16AE7CA6"/>
    <w:rsid w:val="16BB723D"/>
    <w:rsid w:val="18310D91"/>
    <w:rsid w:val="18FD3599"/>
    <w:rsid w:val="191B532F"/>
    <w:rsid w:val="1BE8440E"/>
    <w:rsid w:val="1C0643A1"/>
    <w:rsid w:val="1D155CEE"/>
    <w:rsid w:val="1ED744B3"/>
    <w:rsid w:val="1FB07E10"/>
    <w:rsid w:val="1FF35744"/>
    <w:rsid w:val="208C0791"/>
    <w:rsid w:val="223936C3"/>
    <w:rsid w:val="23860B96"/>
    <w:rsid w:val="240371BF"/>
    <w:rsid w:val="246A5D3E"/>
    <w:rsid w:val="26C26CF7"/>
    <w:rsid w:val="29FD04D3"/>
    <w:rsid w:val="2B50164C"/>
    <w:rsid w:val="2B622D7E"/>
    <w:rsid w:val="2C8A61B5"/>
    <w:rsid w:val="2D067403"/>
    <w:rsid w:val="2DF04E50"/>
    <w:rsid w:val="2F040D46"/>
    <w:rsid w:val="306D4B10"/>
    <w:rsid w:val="319F7F4E"/>
    <w:rsid w:val="31A93257"/>
    <w:rsid w:val="32A9493D"/>
    <w:rsid w:val="3304709D"/>
    <w:rsid w:val="34050C5E"/>
    <w:rsid w:val="35F644B8"/>
    <w:rsid w:val="36AA5135"/>
    <w:rsid w:val="376D39B2"/>
    <w:rsid w:val="37E16F03"/>
    <w:rsid w:val="38D469F0"/>
    <w:rsid w:val="3D98207C"/>
    <w:rsid w:val="3E78745D"/>
    <w:rsid w:val="3F8A0A30"/>
    <w:rsid w:val="41E20F7D"/>
    <w:rsid w:val="43A7763B"/>
    <w:rsid w:val="44E268DA"/>
    <w:rsid w:val="47F93943"/>
    <w:rsid w:val="4A627F82"/>
    <w:rsid w:val="4B0E749A"/>
    <w:rsid w:val="4B4F25DA"/>
    <w:rsid w:val="4BE068DB"/>
    <w:rsid w:val="4BF4745C"/>
    <w:rsid w:val="4D577224"/>
    <w:rsid w:val="4D650D74"/>
    <w:rsid w:val="4EAB630A"/>
    <w:rsid w:val="4ECE2238"/>
    <w:rsid w:val="4F626B7A"/>
    <w:rsid w:val="537E6D0A"/>
    <w:rsid w:val="56B55976"/>
    <w:rsid w:val="59EB7947"/>
    <w:rsid w:val="5AF92295"/>
    <w:rsid w:val="5CD71FC4"/>
    <w:rsid w:val="5E1D6B4E"/>
    <w:rsid w:val="6C4A05C8"/>
    <w:rsid w:val="6E7E3605"/>
    <w:rsid w:val="6FF5CC65"/>
    <w:rsid w:val="715C0E4B"/>
    <w:rsid w:val="72734D90"/>
    <w:rsid w:val="72C232B3"/>
    <w:rsid w:val="73AD73D5"/>
    <w:rsid w:val="73B6EB34"/>
    <w:rsid w:val="744731E5"/>
    <w:rsid w:val="76E3355F"/>
    <w:rsid w:val="778769C8"/>
    <w:rsid w:val="79EE5BA4"/>
    <w:rsid w:val="7A894339"/>
    <w:rsid w:val="7A95268C"/>
    <w:rsid w:val="7EEF11D3"/>
    <w:rsid w:val="7F75E92C"/>
    <w:rsid w:val="7F99624F"/>
    <w:rsid w:val="7FA30C79"/>
    <w:rsid w:val="7FB7269E"/>
    <w:rsid w:val="7FC96657"/>
    <w:rsid w:val="B79F2256"/>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0"/>
    <w:unhideWhenUsed/>
    <w:qFormat/>
    <w:uiPriority w:val="9"/>
    <w:pPr>
      <w:keepNext/>
      <w:keepLines/>
      <w:spacing w:before="260" w:after="260" w:line="416" w:lineRule="auto"/>
      <w:outlineLvl w:val="2"/>
    </w:pPr>
    <w:rPr>
      <w:b/>
      <w:bCs/>
      <w:sz w:val="32"/>
      <w:szCs w:val="32"/>
    </w:rPr>
  </w:style>
  <w:style w:type="character" w:default="1" w:styleId="15">
    <w:name w:val="Default Paragraph Font"/>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7"/>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1"/>
    <w:semiHidden/>
    <w:unhideWhenUsed/>
    <w:qFormat/>
    <w:uiPriority w:val="99"/>
    <w:rPr>
      <w:sz w:val="18"/>
      <w:szCs w:val="18"/>
    </w:rPr>
  </w:style>
  <w:style w:type="paragraph" w:styleId="9">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Body Text First Indent 2"/>
    <w:basedOn w:val="6"/>
    <w:unhideWhenUsed/>
    <w:qFormat/>
    <w:uiPriority w:val="99"/>
    <w:pPr>
      <w:ind w:firstLine="420" w:firstLine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customStyle="1" w:styleId="18">
    <w:name w:val="标题 1 Char"/>
    <w:basedOn w:val="15"/>
    <w:link w:val="2"/>
    <w:qFormat/>
    <w:uiPriority w:val="9"/>
    <w:rPr>
      <w:rFonts w:ascii="Times New Roman" w:hAnsi="Times New Roman"/>
      <w:b/>
      <w:bCs/>
      <w:kern w:val="44"/>
      <w:sz w:val="44"/>
      <w:szCs w:val="44"/>
    </w:rPr>
  </w:style>
  <w:style w:type="character" w:customStyle="1" w:styleId="19">
    <w:name w:val="标题 2 Char"/>
    <w:basedOn w:val="15"/>
    <w:link w:val="3"/>
    <w:qFormat/>
    <w:uiPriority w:val="9"/>
    <w:rPr>
      <w:rFonts w:asciiTheme="majorHAnsi" w:hAnsiTheme="majorHAnsi" w:eastAsiaTheme="majorEastAsia" w:cstheme="majorBidi"/>
      <w:b/>
      <w:bCs/>
      <w:kern w:val="2"/>
      <w:sz w:val="32"/>
      <w:szCs w:val="32"/>
    </w:rPr>
  </w:style>
  <w:style w:type="character" w:customStyle="1" w:styleId="20">
    <w:name w:val="标题 3 Char"/>
    <w:basedOn w:val="15"/>
    <w:link w:val="4"/>
    <w:qFormat/>
    <w:uiPriority w:val="9"/>
    <w:rPr>
      <w:rFonts w:ascii="Times New Roman" w:hAnsi="Times New Roman"/>
      <w:b/>
      <w:bCs/>
      <w:kern w:val="2"/>
      <w:sz w:val="32"/>
      <w:szCs w:val="32"/>
    </w:rPr>
  </w:style>
  <w:style w:type="paragraph" w:customStyle="1" w:styleId="21">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2">
    <w:name w:val="Header Char"/>
    <w:basedOn w:val="15"/>
    <w:semiHidden/>
    <w:qFormat/>
    <w:uiPriority w:val="99"/>
    <w:rPr>
      <w:rFonts w:ascii="Times New Roman" w:hAnsi="Times New Roman"/>
      <w:sz w:val="18"/>
      <w:szCs w:val="18"/>
    </w:rPr>
  </w:style>
  <w:style w:type="character" w:customStyle="1" w:styleId="23">
    <w:name w:val="页眉 Char"/>
    <w:link w:val="10"/>
    <w:semiHidden/>
    <w:qFormat/>
    <w:locked/>
    <w:uiPriority w:val="99"/>
    <w:rPr>
      <w:sz w:val="18"/>
    </w:rPr>
  </w:style>
  <w:style w:type="character" w:customStyle="1" w:styleId="24">
    <w:name w:val="Footer Char"/>
    <w:basedOn w:val="15"/>
    <w:semiHidden/>
    <w:qFormat/>
    <w:uiPriority w:val="99"/>
    <w:rPr>
      <w:rFonts w:ascii="Times New Roman" w:hAnsi="Times New Roman"/>
      <w:sz w:val="18"/>
      <w:szCs w:val="18"/>
    </w:rPr>
  </w:style>
  <w:style w:type="character" w:customStyle="1" w:styleId="25">
    <w:name w:val="页脚 Char"/>
    <w:link w:val="9"/>
    <w:qFormat/>
    <w:locked/>
    <w:uiPriority w:val="99"/>
    <w:rPr>
      <w:sz w:val="18"/>
    </w:rPr>
  </w:style>
  <w:style w:type="character" w:customStyle="1" w:styleId="26">
    <w:name w:val="Body Text Char"/>
    <w:basedOn w:val="15"/>
    <w:semiHidden/>
    <w:qFormat/>
    <w:uiPriority w:val="99"/>
    <w:rPr>
      <w:rFonts w:ascii="Times New Roman" w:hAnsi="Times New Roman"/>
      <w:szCs w:val="24"/>
    </w:rPr>
  </w:style>
  <w:style w:type="character" w:customStyle="1" w:styleId="27">
    <w:name w:val="正文文本 Char"/>
    <w:link w:val="5"/>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paragraph" w:customStyle="1" w:styleId="30">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5"/>
    <w:link w:val="8"/>
    <w:semiHidden/>
    <w:qFormat/>
    <w:uiPriority w:val="99"/>
    <w:rPr>
      <w:rFonts w:ascii="Times New Roman" w:hAnsi="Times New Roman"/>
      <w:kern w:val="2"/>
      <w:sz w:val="18"/>
      <w:szCs w:val="18"/>
    </w:rPr>
  </w:style>
  <w:style w:type="paragraph" w:customStyle="1" w:styleId="32">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3">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4">
    <w:name w:val="WPSOffice手动目录 1"/>
    <w:qFormat/>
    <w:uiPriority w:val="0"/>
    <w:pPr>
      <w:ind w:leftChars="0"/>
    </w:pPr>
    <w:rPr>
      <w:rFonts w:ascii="Times New Roman" w:hAnsi="Times New Roman" w:eastAsia="宋体" w:cs="Times New Roman"/>
      <w:sz w:val="20"/>
      <w:szCs w:val="20"/>
    </w:rPr>
  </w:style>
  <w:style w:type="paragraph" w:customStyle="1" w:styleId="35">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7.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26032;&#24314;%20XLS%20&#24037;&#20316;&#349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2\2021&#24180;\2020&#24180;&#20915;&#31639;\&#20915;&#31639;&#20844;&#24320;\2020&#24180;&#20915;&#31639;&#32534;&#21046;&#35828;&#26126;&#36741;&#3492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26032;&#24314;%20XLS%20&#24037;&#20316;&#34920;.xls"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6032;&#24314;%20XLS%20&#24037;&#20316;&#34920;.xls"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6032;&#24314;%20XLS%20&#24037;&#20316;&#3492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ome/user/Desktop/&#26032;&#24314;Excel&#25991;&#26723;.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ome/user/Desktop/&#26032;&#24314;Excel&#25991;&#26723;.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1" i="0" u="none" strike="noStrike" kern="1200" baseline="0">
                <a:solidFill>
                  <a:schemeClr val="dk1">
                    <a:lumMod val="75000"/>
                    <a:lumOff val="25000"/>
                  </a:schemeClr>
                </a:solidFill>
                <a:latin typeface="+mn-lt"/>
                <a:ea typeface="+mn-ea"/>
                <a:cs typeface="+mn-cs"/>
              </a:defRPr>
            </a:pPr>
            <a:r>
              <a:rPr sz="1200" b="0"/>
              <a:t>图</a:t>
            </a:r>
            <a:r>
              <a:rPr lang="en-US" altLang="zh-CN" sz="1200" b="0"/>
              <a:t>1</a:t>
            </a:r>
            <a:r>
              <a:rPr altLang="en-US" sz="1200" b="0"/>
              <a:t>：收、支决算总计变动情况图</a:t>
            </a:r>
            <a:endParaRPr altLang="en-US" sz="1200" b="0"/>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'[新建 XLS 工作表.xls]Sheet1'!$F$6:$F$7</c:f>
              <c:strCache>
                <c:ptCount val="2"/>
                <c:pt idx="0">
                  <c:v>2021年收支总计</c:v>
                </c:pt>
                <c:pt idx="1">
                  <c:v>2022年收支总计</c:v>
                </c:pt>
              </c:strCache>
            </c:strRef>
          </c:cat>
          <c:val>
            <c:numRef>
              <c:f>'[新建 XLS 工作表.xls]Sheet1'!$G$6:$G$7</c:f>
              <c:numCache>
                <c:formatCode>General</c:formatCode>
                <c:ptCount val="2"/>
                <c:pt idx="0">
                  <c:v>299.32</c:v>
                </c:pt>
                <c:pt idx="1">
                  <c:v>293.67</c:v>
                </c:pt>
              </c:numCache>
            </c:numRef>
          </c:val>
        </c:ser>
        <c:dLbls>
          <c:showLegendKey val="0"/>
          <c:showVal val="0"/>
          <c:showCatName val="0"/>
          <c:showSerName val="0"/>
          <c:showPercent val="0"/>
          <c:showBubbleSize val="0"/>
        </c:dLbls>
        <c:gapWidth val="150"/>
        <c:overlap val="0"/>
        <c:axId val="516114496"/>
        <c:axId val="847232471"/>
      </c:barChart>
      <c:catAx>
        <c:axId val="51611449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crossAx val="847232471"/>
        <c:crosses val="autoZero"/>
        <c:auto val="1"/>
        <c:lblAlgn val="ctr"/>
        <c:lblOffset val="100"/>
        <c:noMultiLvlLbl val="0"/>
      </c:catAx>
      <c:valAx>
        <c:axId val="847232471"/>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1100" b="0" i="0" u="none" strike="noStrike" kern="1200" baseline="0">
                <a:solidFill>
                  <a:schemeClr val="tx1">
                    <a:lumMod val="65000"/>
                    <a:lumOff val="35000"/>
                  </a:schemeClr>
                </a:solidFill>
                <a:latin typeface="+mn-lt"/>
                <a:ea typeface="+mn-ea"/>
                <a:cs typeface="+mn-cs"/>
              </a:defRPr>
            </a:pPr>
          </a:p>
        </c:txPr>
        <c:crossAx val="5161144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1100"/>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200" b="0" i="0" u="none" strike="noStrike" kern="1200" spc="0" baseline="0">
                <a:solidFill>
                  <a:schemeClr val="tx1">
                    <a:lumMod val="65000"/>
                    <a:lumOff val="35000"/>
                  </a:schemeClr>
                </a:solidFill>
                <a:latin typeface="+mn-lt"/>
                <a:ea typeface="+mn-ea"/>
                <a:cs typeface="+mn-cs"/>
              </a:defRPr>
            </a:pPr>
            <a:r>
              <a:rPr lang="zh-CN" altLang="en-US" sz="1200"/>
              <a:t>图</a:t>
            </a:r>
            <a:r>
              <a:rPr lang="en-US" altLang="zh-CN" sz="1200"/>
              <a:t>2</a:t>
            </a:r>
            <a:r>
              <a:rPr lang="zh-CN" altLang="en-US" sz="1200"/>
              <a:t>：收入决算结构图</a:t>
            </a:r>
            <a:endParaRPr lang="zh-CN" altLang="en-US" sz="1200"/>
          </a:p>
        </c:rich>
      </c:tx>
      <c:layout/>
      <c:overlay val="0"/>
      <c:spPr>
        <a:noFill/>
        <a:ln>
          <a:noFill/>
        </a:ln>
        <a:effectLst/>
      </c:spPr>
    </c:title>
    <c:autoTitleDeleted val="0"/>
    <c:plotArea>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停!$B$1:$B$2</c:f>
              <c:strCache>
                <c:ptCount val="1"/>
                <c:pt idx="0">
                  <c:v>一般公共预算</c:v>
                </c:pt>
              </c:strCache>
            </c:strRef>
          </c:cat>
          <c:val>
            <c:numRef>
              <c:f>停!$C$1:$C$2</c:f>
              <c:numCache>
                <c:formatCode>#,##0.00</c:formatCode>
                <c:ptCount val="2"/>
                <c:pt idx="0">
                  <c:v>283.01</c:v>
                </c:pt>
                <c:pt idx="1" c:formatCode="General">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txPr>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Entry>
      <c:legendEntry>
        <c:idx val="1"/>
        <c:delete val="1"/>
      </c:legendEntry>
      <c:layout/>
      <c:overlay val="0"/>
      <c:spPr>
        <a:noFill/>
        <a:ln>
          <a:noFill/>
        </a:ln>
        <a:effectLst/>
      </c:spPr>
      <c:txPr>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sz="1000"/>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rPr sz="1200" b="0"/>
              <a:t>图3：支出决算结构图</a:t>
            </a:r>
            <a:endParaRPr sz="1200" b="0"/>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工作表.xls]Sheet1'!$F$8:$F$9</c:f>
              <c:strCache>
                <c:ptCount val="2"/>
                <c:pt idx="0">
                  <c:v>基本支出</c:v>
                </c:pt>
                <c:pt idx="1">
                  <c:v>项目支出</c:v>
                </c:pt>
              </c:strCache>
            </c:strRef>
          </c:cat>
          <c:val>
            <c:numRef>
              <c:f>'[新建 XLS 工作表.xls]Sheet1'!$G$8:$G$9</c:f>
              <c:numCache>
                <c:formatCode>0.00%</c:formatCode>
                <c:ptCount val="2"/>
                <c:pt idx="0">
                  <c:v>0.2502</c:v>
                </c:pt>
                <c:pt idx="1">
                  <c:v>0.7498</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baseline="0">
                <a:solidFill>
                  <a:schemeClr val="dk1">
                    <a:lumMod val="75000"/>
                    <a:lumOff val="25000"/>
                  </a:schemeClr>
                </a:solidFill>
                <a:latin typeface="+mn-lt"/>
                <a:ea typeface="+mn-ea"/>
                <a:cs typeface="+mn-cs"/>
              </a:defRPr>
            </a:pPr>
            <a:r>
              <a:rPr sz="1200" b="0"/>
              <a:t>图</a:t>
            </a:r>
            <a:r>
              <a:rPr lang="en-US" altLang="zh-CN" sz="1200" b="0"/>
              <a:t>4</a:t>
            </a:r>
            <a:r>
              <a:rPr altLang="en-US" sz="1200" b="0"/>
              <a:t>：</a:t>
            </a:r>
            <a:r>
              <a:rPr sz="1200" b="0"/>
              <a:t>财政拨款收、支决算总计变动情况</a:t>
            </a:r>
            <a:endParaRPr sz="1200" b="0"/>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'[新建 XLS 工作表.xls]Sheet1'!$F$6:$F$7</c:f>
              <c:strCache>
                <c:ptCount val="2"/>
                <c:pt idx="0">
                  <c:v>2021年财政拨款收支总计</c:v>
                </c:pt>
                <c:pt idx="1">
                  <c:v>2022年财政拨款收支总计</c:v>
                </c:pt>
              </c:strCache>
            </c:strRef>
          </c:cat>
          <c:val>
            <c:numRef>
              <c:f>'[新建 XLS 工作表.xls]Sheet1'!$G$6:$G$7</c:f>
              <c:numCache>
                <c:formatCode>General</c:formatCode>
                <c:ptCount val="2"/>
                <c:pt idx="0">
                  <c:v>299.31</c:v>
                </c:pt>
                <c:pt idx="1">
                  <c:v>293.66</c:v>
                </c:pt>
              </c:numCache>
            </c:numRef>
          </c:val>
        </c:ser>
        <c:dLbls>
          <c:showLegendKey val="0"/>
          <c:showVal val="0"/>
          <c:showCatName val="0"/>
          <c:showSerName val="0"/>
          <c:showPercent val="0"/>
          <c:showBubbleSize val="0"/>
        </c:dLbls>
        <c:gapWidth val="246"/>
        <c:overlap val="-28"/>
        <c:axId val="943124296"/>
        <c:axId val="627775036"/>
      </c:barChart>
      <c:catAx>
        <c:axId val="94312429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crossAx val="627775036"/>
        <c:crosses val="autoZero"/>
        <c:auto val="1"/>
        <c:lblAlgn val="ctr"/>
        <c:lblOffset val="100"/>
        <c:noMultiLvlLbl val="0"/>
      </c:catAx>
      <c:valAx>
        <c:axId val="627775036"/>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crossAx val="9431242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1000"/>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1" i="0" u="none" strike="noStrike" kern="1200" baseline="0">
                <a:solidFill>
                  <a:schemeClr val="dk1">
                    <a:lumMod val="75000"/>
                    <a:lumOff val="25000"/>
                  </a:schemeClr>
                </a:solidFill>
                <a:latin typeface="+mn-lt"/>
                <a:ea typeface="+mn-ea"/>
                <a:cs typeface="+mn-cs"/>
              </a:defRPr>
            </a:pPr>
            <a:r>
              <a:rPr sz="1100" b="0"/>
              <a:t>图5：一般公共预算财政拨款支出决算变动情况</a:t>
            </a:r>
            <a:endParaRPr sz="1100" b="0"/>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'[新建 XLS 工作表.xls]Sheet1'!$F$8:$F$9</c:f>
              <c:strCache>
                <c:ptCount val="2"/>
                <c:pt idx="0">
                  <c:v>2021年一般公共预算财政拨款支出</c:v>
                </c:pt>
                <c:pt idx="1">
                  <c:v>2022年一般公共预算财政拨款支出</c:v>
                </c:pt>
              </c:strCache>
            </c:strRef>
          </c:cat>
          <c:val>
            <c:numRef>
              <c:f>'[新建 XLS 工作表.xls]Sheet1'!$G$8:$G$9</c:f>
              <c:numCache>
                <c:formatCode>General</c:formatCode>
                <c:ptCount val="2"/>
                <c:pt idx="0">
                  <c:v>264.39</c:v>
                </c:pt>
                <c:pt idx="1">
                  <c:v>292.66</c:v>
                </c:pt>
              </c:numCache>
            </c:numRef>
          </c:val>
        </c:ser>
        <c:dLbls>
          <c:showLegendKey val="0"/>
          <c:showVal val="0"/>
          <c:showCatName val="0"/>
          <c:showSerName val="0"/>
          <c:showPercent val="0"/>
          <c:showBubbleSize val="0"/>
        </c:dLbls>
        <c:gapWidth val="246"/>
        <c:overlap val="-28"/>
        <c:axId val="950221233"/>
        <c:axId val="172550689"/>
      </c:barChart>
      <c:catAx>
        <c:axId val="95022123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550689"/>
        <c:crosses val="autoZero"/>
        <c:auto val="1"/>
        <c:lblAlgn val="ctr"/>
        <c:lblOffset val="100"/>
        <c:noMultiLvlLbl val="0"/>
      </c:catAx>
      <c:valAx>
        <c:axId val="172550689"/>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022123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100" b="0" i="0" u="none" strike="noStrike" kern="1200" spc="0" baseline="0">
                <a:solidFill>
                  <a:schemeClr val="tx1">
                    <a:lumMod val="65000"/>
                    <a:lumOff val="35000"/>
                  </a:schemeClr>
                </a:solidFill>
                <a:latin typeface="+mn-lt"/>
                <a:ea typeface="+mn-ea"/>
                <a:cs typeface="+mn-cs"/>
              </a:defRPr>
            </a:pPr>
            <a:r>
              <a:rPr sz="1100"/>
              <a:t>图6：一般公共预算财政拨款支出决算结构</a:t>
            </a:r>
            <a:endParaRPr sz="1100"/>
          </a:p>
        </c:rich>
      </c:tx>
      <c:layout/>
      <c:overlay val="0"/>
      <c:spPr>
        <a:noFill/>
        <a:ln>
          <a:noFill/>
        </a:ln>
        <a:effectLst/>
      </c:spPr>
    </c:title>
    <c:autoTitleDeleted val="0"/>
    <c:plotArea>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f>[新建Excel文档.xls]Sheet1!$F$44:$F$46</c:f>
              <c:strCache>
                <c:ptCount val="3"/>
                <c:pt idx="0">
                  <c:v>社会保障和就业支出</c:v>
                </c:pt>
                <c:pt idx="1">
                  <c:v>卫生健康支出</c:v>
                </c:pt>
                <c:pt idx="2">
                  <c:v>住房保障支出</c:v>
                </c:pt>
              </c:strCache>
            </c:strRef>
          </c:cat>
          <c:val>
            <c:numRef>
              <c:f>[新建Excel文档.xls]Sheet1!$G$44:$G$46</c:f>
              <c:numCache>
                <c:formatCode>0.00%</c:formatCode>
                <c:ptCount val="3"/>
                <c:pt idx="0">
                  <c:v>0.976600000000001</c:v>
                </c:pt>
                <c:pt idx="1">
                  <c:v>0.00780000000000001</c:v>
                </c:pt>
                <c:pt idx="2">
                  <c:v>0.0156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100" b="0" i="0" u="none" strike="noStrike" kern="1200" spc="0" baseline="0">
                <a:solidFill>
                  <a:schemeClr val="tx1">
                    <a:lumMod val="65000"/>
                    <a:lumOff val="35000"/>
                  </a:schemeClr>
                </a:solidFill>
                <a:latin typeface="+mn-lt"/>
                <a:ea typeface="+mn-ea"/>
                <a:cs typeface="+mn-cs"/>
              </a:defRPr>
            </a:pPr>
            <a:r>
              <a:rPr sz="1100"/>
              <a:t>图7：“三公”经费财政拨款支出结构</a:t>
            </a:r>
            <a:endParaRPr sz="1100"/>
          </a:p>
        </c:rich>
      </c:tx>
      <c:layout/>
      <c:overlay val="0"/>
      <c:spPr>
        <a:noFill/>
        <a:ln>
          <a:noFill/>
        </a:ln>
        <a:effectLst/>
      </c:spPr>
    </c:title>
    <c:autoTitleDeleted val="0"/>
    <c:plotArea>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f>[新建Excel文档.xls]Sheet1!$F$49:$F$51</c:f>
              <c:strCache>
                <c:ptCount val="3"/>
                <c:pt idx="0">
                  <c:v>因公出国（境）费</c:v>
                </c:pt>
                <c:pt idx="1">
                  <c:v>公务用车购置及运行维护费</c:v>
                </c:pt>
                <c:pt idx="2">
                  <c:v>公务接待费</c:v>
                </c:pt>
              </c:strCache>
            </c:strRef>
          </c:cat>
          <c:val>
            <c:numRef>
              <c:f>[新建Excel文档.xls]Sheet1!$G$49:$G$51</c:f>
              <c:numCache>
                <c:formatCode>0%</c:formatCode>
                <c:ptCount val="3"/>
                <c:pt idx="0">
                  <c:v>0</c:v>
                </c:pt>
                <c:pt idx="1">
                  <c:v>0</c:v>
                </c:pt>
                <c:pt idx="2">
                  <c:v>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四川省财政厅</Company>
  <Pages>30</Pages>
  <Words>10456</Words>
  <Characters>11517</Characters>
  <Lines>61</Lines>
  <Paragraphs>17</Paragraphs>
  <TotalTime>5</TotalTime>
  <ScaleCrop>false</ScaleCrop>
  <LinksUpToDate>false</LinksUpToDate>
  <CharactersWithSpaces>11608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大梨子</cp:lastModifiedBy>
  <cp:lastPrinted>2023-09-14T17:44:00Z</cp:lastPrinted>
  <dcterms:modified xsi:type="dcterms:W3CDTF">2023-10-20T03:11:30Z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1BF328E4FCBC46E183310AF8D9815CC9</vt:lpwstr>
  </property>
</Properties>
</file>