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0" w:right="0" w:firstLine="0"/>
        <w:jc w:val="center"/>
        <w:outlineLvl w:val="0"/>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bookmarkStart w:id="0" w:name="_Toc21166"/>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广元市防震减灾服务中心</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footerReference r:id="rId3" w:type="default"/>
          <w:pgSz w:w="11906" w:h="16838"/>
          <w:pgMar w:top="2098" w:right="1474" w:bottom="1984" w:left="1587" w:header="720" w:footer="1559" w:gutter="0"/>
          <w:pgNumType w:fmt="decimal"/>
          <w:cols w:space="720" w:num="1"/>
          <w:docGrid w:type="lines" w:linePitch="312" w:charSpace="0"/>
        </w:sect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2024年单位预算编制说明</w:t>
      </w:r>
    </w:p>
    <w:sdt>
      <w:sdtPr>
        <w:rPr>
          <w:rFonts w:ascii="宋体" w:hAnsi="宋体" w:eastAsia="宋体" w:cs="Times New Roman"/>
          <w:color w:val="auto"/>
          <w:kern w:val="2"/>
          <w:sz w:val="21"/>
          <w:szCs w:val="24"/>
          <w:lang w:val="en-US" w:eastAsia="zh-CN" w:bidi="ar-SA"/>
        </w:rPr>
        <w:id w:val="147454488"/>
        <w15:color w:val="DBDBDB"/>
        <w:docPartObj>
          <w:docPartGallery w:val="Table of Contents"/>
          <w:docPartUnique/>
        </w:docPartObj>
      </w:sdtPr>
      <w:sdtEndPr>
        <w:rPr>
          <w:rFonts w:hint="eastAsia" w:ascii="黑体" w:hAnsi="黑体" w:eastAsia="黑体" w:cs="黑体"/>
          <w:b/>
          <w:color w:val="auto"/>
          <w:kern w:val="2"/>
          <w:sz w:val="21"/>
          <w:szCs w:val="32"/>
          <w:lang w:val="en-US" w:eastAsia="zh-CN" w:bidi="ar-SA"/>
        </w:rPr>
      </w:sdtEndPr>
      <w:sdtContent>
        <w:p>
          <w:pPr>
            <w:spacing w:before="0" w:beforeLines="0" w:after="0" w:afterLines="0" w:line="360" w:lineRule="auto"/>
            <w:ind w:left="0" w:leftChars="0" w:right="0" w:rightChars="0" w:firstLine="0" w:firstLineChars="0"/>
            <w:jc w:val="center"/>
          </w:pPr>
          <w:r>
            <w:rPr>
              <w:rFonts w:ascii="宋体" w:hAnsi="宋体" w:eastAsia="宋体"/>
              <w:sz w:val="21"/>
            </w:rPr>
            <w:t>目录</w:t>
          </w:r>
        </w:p>
        <w:p>
          <w:pPr>
            <w:pStyle w:val="15"/>
            <w:tabs>
              <w:tab w:val="right" w:leader="dot" w:pos="8845"/>
            </w:tabs>
            <w:spacing w:line="360" w:lineRule="auto"/>
            <w:rPr>
              <w:b/>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TOC \o "1-2" \h \u </w:instrText>
          </w:r>
          <w:r>
            <w:rPr>
              <w:rFonts w:hint="eastAsia" w:ascii="黑体" w:hAnsi="黑体" w:eastAsia="黑体" w:cs="黑体"/>
              <w:sz w:val="32"/>
              <w:szCs w:val="32"/>
              <w:lang w:val="en-US" w:eastAsia="zh-CN"/>
            </w:rPr>
            <w:fldChar w:fldCharType="separate"/>
          </w: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_Toc32384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一、基本职能及主要工作</w:t>
          </w:r>
          <w:r>
            <w:rPr>
              <w:b/>
            </w:rPr>
            <w:tab/>
          </w:r>
          <w:r>
            <w:rPr>
              <w:b/>
            </w:rPr>
            <w:fldChar w:fldCharType="begin"/>
          </w:r>
          <w:r>
            <w:rPr>
              <w:b/>
            </w:rPr>
            <w:instrText xml:space="preserve"> PAGEREF _Toc32384 \h </w:instrText>
          </w:r>
          <w:r>
            <w:rPr>
              <w:b/>
            </w:rPr>
            <w:fldChar w:fldCharType="separate"/>
          </w:r>
          <w:r>
            <w:rPr>
              <w:b/>
            </w:rPr>
            <w:t>3</w:t>
          </w:r>
          <w:r>
            <w:rPr>
              <w:b/>
            </w:rPr>
            <w:fldChar w:fldCharType="end"/>
          </w:r>
          <w:r>
            <w:rPr>
              <w:rFonts w:hint="eastAsia" w:ascii="黑体" w:hAnsi="黑体" w:eastAsia="黑体" w:cs="黑体"/>
              <w:b/>
              <w:szCs w:val="32"/>
              <w:lang w:val="en-US" w:eastAsia="zh-CN"/>
            </w:rPr>
            <w:fldChar w:fldCharType="end"/>
          </w:r>
        </w:p>
        <w:p>
          <w:pPr>
            <w:pStyle w:val="16"/>
            <w:tabs>
              <w:tab w:val="right" w:leader="dot" w:pos="8845"/>
            </w:tabs>
            <w:spacing w:line="360" w:lineRule="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_Toc24477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rPr>
            <w:t>（一）</w:t>
          </w:r>
          <w:r>
            <w:rPr>
              <w:rFonts w:hint="eastAsia" w:ascii="楷体_GB2312" w:hAnsi="楷体_GB2312" w:eastAsia="楷体_GB2312" w:cs="楷体_GB2312"/>
              <w:szCs w:val="32"/>
              <w:lang w:val="en-US" w:eastAsia="zh-CN"/>
            </w:rPr>
            <w:t>广元市防震减灾服务中心</w:t>
          </w:r>
          <w:r>
            <w:rPr>
              <w:rFonts w:hint="eastAsia" w:ascii="楷体_GB2312" w:hAnsi="楷体_GB2312" w:eastAsia="楷体_GB2312" w:cs="楷体_GB2312"/>
              <w:szCs w:val="32"/>
            </w:rPr>
            <w:t>职能简介</w:t>
          </w:r>
          <w:r>
            <w:tab/>
          </w:r>
          <w:r>
            <w:fldChar w:fldCharType="begin"/>
          </w:r>
          <w:r>
            <w:instrText xml:space="preserve"> PAGEREF _Toc24477 \h </w:instrText>
          </w:r>
          <w:r>
            <w:fldChar w:fldCharType="separate"/>
          </w:r>
          <w:r>
            <w:t>3</w:t>
          </w:r>
          <w:r>
            <w:fldChar w:fldCharType="end"/>
          </w:r>
          <w:r>
            <w:rPr>
              <w:rFonts w:hint="eastAsia" w:ascii="黑体" w:hAnsi="黑体" w:eastAsia="黑体" w:cs="黑体"/>
              <w:szCs w:val="32"/>
              <w:lang w:val="en-US" w:eastAsia="zh-CN"/>
            </w:rPr>
            <w:fldChar w:fldCharType="end"/>
          </w:r>
        </w:p>
        <w:p>
          <w:pPr>
            <w:pStyle w:val="16"/>
            <w:tabs>
              <w:tab w:val="right" w:leader="dot" w:pos="8845"/>
            </w:tabs>
            <w:spacing w:line="360" w:lineRule="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_Toc14842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rPr>
            <w:t xml:space="preserve">（二） </w:t>
          </w:r>
          <w:r>
            <w:rPr>
              <w:rFonts w:hint="eastAsia" w:ascii="楷体_GB2312" w:hAnsi="楷体_GB2312" w:eastAsia="楷体_GB2312" w:cs="楷体_GB2312"/>
              <w:szCs w:val="32"/>
              <w:lang w:val="en-US" w:eastAsia="zh-CN"/>
            </w:rPr>
            <w:t>广元市防震减灾服务中心</w:t>
          </w:r>
          <w:r>
            <w:rPr>
              <w:rFonts w:hint="eastAsia" w:ascii="楷体_GB2312" w:hAnsi="楷体_GB2312" w:eastAsia="楷体_GB2312" w:cs="楷体_GB2312"/>
              <w:szCs w:val="32"/>
              <w:lang w:val="en-US"/>
            </w:rPr>
            <w:t>2024</w:t>
          </w:r>
          <w:r>
            <w:rPr>
              <w:rFonts w:hint="eastAsia" w:ascii="楷体_GB2312" w:hAnsi="楷体_GB2312" w:eastAsia="楷体_GB2312" w:cs="楷体_GB2312"/>
              <w:szCs w:val="32"/>
            </w:rPr>
            <w:t>年重点工作</w:t>
          </w:r>
          <w:r>
            <w:tab/>
          </w:r>
          <w:r>
            <w:fldChar w:fldCharType="begin"/>
          </w:r>
          <w:r>
            <w:instrText xml:space="preserve"> PAGEREF _Toc14842 \h </w:instrText>
          </w:r>
          <w:r>
            <w:fldChar w:fldCharType="separate"/>
          </w:r>
          <w:r>
            <w:t>3</w:t>
          </w:r>
          <w:r>
            <w:fldChar w:fldCharType="end"/>
          </w:r>
          <w:r>
            <w:rPr>
              <w:rFonts w:hint="eastAsia" w:ascii="黑体" w:hAnsi="黑体" w:eastAsia="黑体" w:cs="黑体"/>
              <w:szCs w:val="32"/>
              <w:lang w:val="en-US" w:eastAsia="zh-CN"/>
            </w:rPr>
            <w:fldChar w:fldCharType="end"/>
          </w:r>
        </w:p>
        <w:p>
          <w:pPr>
            <w:pStyle w:val="15"/>
            <w:tabs>
              <w:tab w:val="right" w:leader="dot" w:pos="8845"/>
            </w:tabs>
            <w:spacing w:line="360" w:lineRule="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_Toc28534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二、部门预算单位构成</w:t>
          </w:r>
          <w:r>
            <w:rPr>
              <w:b/>
            </w:rPr>
            <w:tab/>
          </w:r>
          <w:r>
            <w:rPr>
              <w:b/>
            </w:rPr>
            <w:fldChar w:fldCharType="begin"/>
          </w:r>
          <w:r>
            <w:rPr>
              <w:b/>
            </w:rPr>
            <w:instrText xml:space="preserve"> PAGEREF _Toc28534 \h </w:instrText>
          </w:r>
          <w:r>
            <w:rPr>
              <w:b/>
            </w:rPr>
            <w:fldChar w:fldCharType="separate"/>
          </w:r>
          <w:r>
            <w:rPr>
              <w:b/>
            </w:rPr>
            <w:t>5</w:t>
          </w:r>
          <w:r>
            <w:rPr>
              <w:b/>
            </w:rPr>
            <w:fldChar w:fldCharType="end"/>
          </w:r>
          <w:r>
            <w:rPr>
              <w:rFonts w:hint="eastAsia" w:ascii="黑体" w:hAnsi="黑体" w:eastAsia="黑体" w:cs="黑体"/>
              <w:b/>
              <w:szCs w:val="32"/>
              <w:lang w:val="en-US" w:eastAsia="zh-CN"/>
            </w:rPr>
            <w:fldChar w:fldCharType="end"/>
          </w:r>
        </w:p>
        <w:p>
          <w:pPr>
            <w:pStyle w:val="15"/>
            <w:tabs>
              <w:tab w:val="right" w:leader="dot" w:pos="8845"/>
            </w:tabs>
            <w:spacing w:line="360" w:lineRule="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_Toc2100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三、收支预算情况说明</w:t>
          </w:r>
          <w:r>
            <w:rPr>
              <w:b/>
            </w:rPr>
            <w:tab/>
          </w:r>
          <w:r>
            <w:rPr>
              <w:b/>
            </w:rPr>
            <w:fldChar w:fldCharType="begin"/>
          </w:r>
          <w:r>
            <w:rPr>
              <w:b/>
            </w:rPr>
            <w:instrText xml:space="preserve"> PAGEREF _Toc2100 \h </w:instrText>
          </w:r>
          <w:r>
            <w:rPr>
              <w:b/>
            </w:rPr>
            <w:fldChar w:fldCharType="separate"/>
          </w:r>
          <w:r>
            <w:rPr>
              <w:b/>
            </w:rPr>
            <w:t>6</w:t>
          </w:r>
          <w:r>
            <w:rPr>
              <w:b/>
            </w:rPr>
            <w:fldChar w:fldCharType="end"/>
          </w:r>
          <w:r>
            <w:rPr>
              <w:rFonts w:hint="eastAsia" w:ascii="黑体" w:hAnsi="黑体" w:eastAsia="黑体" w:cs="黑体"/>
              <w:b/>
              <w:szCs w:val="32"/>
              <w:lang w:val="en-US" w:eastAsia="zh-CN"/>
            </w:rPr>
            <w:fldChar w:fldCharType="end"/>
          </w:r>
        </w:p>
        <w:p>
          <w:pPr>
            <w:pStyle w:val="16"/>
            <w:tabs>
              <w:tab w:val="right" w:leader="dot" w:pos="8845"/>
            </w:tabs>
            <w:spacing w:line="360" w:lineRule="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_Toc15767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（一）收入预算情况</w:t>
          </w:r>
          <w:r>
            <w:tab/>
          </w:r>
          <w:r>
            <w:fldChar w:fldCharType="begin"/>
          </w:r>
          <w:r>
            <w:instrText xml:space="preserve"> PAGEREF _Toc15767 \h </w:instrText>
          </w:r>
          <w:r>
            <w:fldChar w:fldCharType="separate"/>
          </w:r>
          <w:r>
            <w:t>6</w:t>
          </w:r>
          <w:r>
            <w:fldChar w:fldCharType="end"/>
          </w:r>
          <w:r>
            <w:rPr>
              <w:rFonts w:hint="eastAsia" w:ascii="黑体" w:hAnsi="黑体" w:eastAsia="黑体" w:cs="黑体"/>
              <w:szCs w:val="32"/>
              <w:lang w:val="en-US" w:eastAsia="zh-CN"/>
            </w:rPr>
            <w:fldChar w:fldCharType="end"/>
          </w:r>
        </w:p>
        <w:p>
          <w:pPr>
            <w:pStyle w:val="16"/>
            <w:tabs>
              <w:tab w:val="right" w:leader="dot" w:pos="8845"/>
            </w:tabs>
            <w:spacing w:line="360" w:lineRule="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_Toc23817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（二）支出预算情况</w:t>
          </w:r>
          <w:r>
            <w:tab/>
          </w:r>
          <w:r>
            <w:fldChar w:fldCharType="begin"/>
          </w:r>
          <w:r>
            <w:instrText xml:space="preserve"> PAGEREF _Toc23817 \h </w:instrText>
          </w:r>
          <w:r>
            <w:fldChar w:fldCharType="separate"/>
          </w:r>
          <w:r>
            <w:t>6</w:t>
          </w:r>
          <w:r>
            <w:fldChar w:fldCharType="end"/>
          </w:r>
          <w:r>
            <w:rPr>
              <w:rFonts w:hint="eastAsia" w:ascii="黑体" w:hAnsi="黑体" w:eastAsia="黑体" w:cs="黑体"/>
              <w:szCs w:val="32"/>
              <w:lang w:val="en-US" w:eastAsia="zh-CN"/>
            </w:rPr>
            <w:fldChar w:fldCharType="end"/>
          </w:r>
        </w:p>
        <w:p>
          <w:pPr>
            <w:pStyle w:val="15"/>
            <w:tabs>
              <w:tab w:val="right" w:leader="dot" w:pos="8845"/>
            </w:tabs>
            <w:spacing w:line="360" w:lineRule="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_Toc17558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四、财政拨款收支预算情况说明</w:t>
          </w:r>
          <w:r>
            <w:rPr>
              <w:b/>
            </w:rPr>
            <w:tab/>
          </w:r>
          <w:r>
            <w:rPr>
              <w:b/>
            </w:rPr>
            <w:fldChar w:fldCharType="begin"/>
          </w:r>
          <w:r>
            <w:rPr>
              <w:b/>
            </w:rPr>
            <w:instrText xml:space="preserve"> PAGEREF _Toc17558 \h </w:instrText>
          </w:r>
          <w:r>
            <w:rPr>
              <w:b/>
            </w:rPr>
            <w:fldChar w:fldCharType="separate"/>
          </w:r>
          <w:r>
            <w:rPr>
              <w:b/>
            </w:rPr>
            <w:t>6</w:t>
          </w:r>
          <w:r>
            <w:rPr>
              <w:b/>
            </w:rPr>
            <w:fldChar w:fldCharType="end"/>
          </w:r>
          <w:r>
            <w:rPr>
              <w:rFonts w:hint="eastAsia" w:ascii="黑体" w:hAnsi="黑体" w:eastAsia="黑体" w:cs="黑体"/>
              <w:b/>
              <w:szCs w:val="32"/>
              <w:lang w:val="en-US" w:eastAsia="zh-CN"/>
            </w:rPr>
            <w:fldChar w:fldCharType="end"/>
          </w:r>
        </w:p>
        <w:p>
          <w:pPr>
            <w:pStyle w:val="15"/>
            <w:tabs>
              <w:tab w:val="right" w:leader="dot" w:pos="8845"/>
            </w:tabs>
            <w:spacing w:line="360" w:lineRule="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_Toc28212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五、一般公共预算当年拨款情况说明</w:t>
          </w:r>
          <w:r>
            <w:rPr>
              <w:b/>
            </w:rPr>
            <w:tab/>
          </w:r>
          <w:r>
            <w:rPr>
              <w:b/>
            </w:rPr>
            <w:fldChar w:fldCharType="begin"/>
          </w:r>
          <w:r>
            <w:rPr>
              <w:b/>
            </w:rPr>
            <w:instrText xml:space="preserve"> PAGEREF _Toc28212 \h </w:instrText>
          </w:r>
          <w:r>
            <w:rPr>
              <w:b/>
            </w:rPr>
            <w:fldChar w:fldCharType="separate"/>
          </w:r>
          <w:r>
            <w:rPr>
              <w:b/>
            </w:rPr>
            <w:t>7</w:t>
          </w:r>
          <w:r>
            <w:rPr>
              <w:b/>
            </w:rPr>
            <w:fldChar w:fldCharType="end"/>
          </w:r>
          <w:r>
            <w:rPr>
              <w:rFonts w:hint="eastAsia" w:ascii="黑体" w:hAnsi="黑体" w:eastAsia="黑体" w:cs="黑体"/>
              <w:b/>
              <w:szCs w:val="32"/>
              <w:lang w:val="en-US" w:eastAsia="zh-CN"/>
            </w:rPr>
            <w:fldChar w:fldCharType="end"/>
          </w:r>
        </w:p>
        <w:p>
          <w:pPr>
            <w:pStyle w:val="16"/>
            <w:tabs>
              <w:tab w:val="right" w:leader="dot" w:pos="8845"/>
            </w:tabs>
            <w:spacing w:line="360" w:lineRule="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_Toc31419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（一）一般公共预算当年拨款规模变化情况</w:t>
          </w:r>
          <w:r>
            <w:tab/>
          </w:r>
          <w:r>
            <w:fldChar w:fldCharType="begin"/>
          </w:r>
          <w:r>
            <w:instrText xml:space="preserve"> PAGEREF _Toc31419 \h </w:instrText>
          </w:r>
          <w:r>
            <w:fldChar w:fldCharType="separate"/>
          </w:r>
          <w:r>
            <w:t>7</w:t>
          </w:r>
          <w:r>
            <w:fldChar w:fldCharType="end"/>
          </w:r>
          <w:r>
            <w:rPr>
              <w:rFonts w:hint="eastAsia" w:ascii="黑体" w:hAnsi="黑体" w:eastAsia="黑体" w:cs="黑体"/>
              <w:szCs w:val="32"/>
              <w:lang w:val="en-US" w:eastAsia="zh-CN"/>
            </w:rPr>
            <w:fldChar w:fldCharType="end"/>
          </w:r>
        </w:p>
        <w:p>
          <w:pPr>
            <w:pStyle w:val="16"/>
            <w:tabs>
              <w:tab w:val="right" w:leader="dot" w:pos="8845"/>
            </w:tabs>
            <w:spacing w:line="360" w:lineRule="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_Toc31346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（二）一般公共预算当年拨款结构情况</w:t>
          </w:r>
          <w:r>
            <w:tab/>
          </w:r>
          <w:r>
            <w:fldChar w:fldCharType="begin"/>
          </w:r>
          <w:r>
            <w:instrText xml:space="preserve"> PAGEREF _Toc31346 \h </w:instrText>
          </w:r>
          <w:r>
            <w:fldChar w:fldCharType="separate"/>
          </w:r>
          <w:r>
            <w:t>7</w:t>
          </w:r>
          <w:r>
            <w:fldChar w:fldCharType="end"/>
          </w:r>
          <w:r>
            <w:rPr>
              <w:rFonts w:hint="eastAsia" w:ascii="黑体" w:hAnsi="黑体" w:eastAsia="黑体" w:cs="黑体"/>
              <w:szCs w:val="32"/>
              <w:lang w:val="en-US" w:eastAsia="zh-CN"/>
            </w:rPr>
            <w:fldChar w:fldCharType="end"/>
          </w:r>
        </w:p>
        <w:p>
          <w:pPr>
            <w:pStyle w:val="16"/>
            <w:tabs>
              <w:tab w:val="right" w:leader="dot" w:pos="8845"/>
            </w:tabs>
            <w:spacing w:line="360" w:lineRule="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_Toc1819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（三）一般公共预算当年拨款具体使用情况</w:t>
          </w:r>
          <w:r>
            <w:tab/>
          </w:r>
          <w:r>
            <w:fldChar w:fldCharType="begin"/>
          </w:r>
          <w:r>
            <w:instrText xml:space="preserve"> PAGEREF _Toc1819 \h </w:instrText>
          </w:r>
          <w:r>
            <w:fldChar w:fldCharType="separate"/>
          </w:r>
          <w:r>
            <w:t>7</w:t>
          </w:r>
          <w:r>
            <w:fldChar w:fldCharType="end"/>
          </w:r>
          <w:r>
            <w:rPr>
              <w:rFonts w:hint="eastAsia" w:ascii="黑体" w:hAnsi="黑体" w:eastAsia="黑体" w:cs="黑体"/>
              <w:szCs w:val="32"/>
              <w:lang w:val="en-US" w:eastAsia="zh-CN"/>
            </w:rPr>
            <w:fldChar w:fldCharType="end"/>
          </w:r>
        </w:p>
        <w:p>
          <w:pPr>
            <w:pStyle w:val="15"/>
            <w:tabs>
              <w:tab w:val="right" w:leader="dot" w:pos="8845"/>
            </w:tabs>
            <w:spacing w:line="360" w:lineRule="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_Toc2725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六、一般公共预算基本支出情况说明</w:t>
          </w:r>
          <w:r>
            <w:rPr>
              <w:b/>
            </w:rPr>
            <w:tab/>
          </w:r>
          <w:r>
            <w:rPr>
              <w:b/>
            </w:rPr>
            <w:fldChar w:fldCharType="begin"/>
          </w:r>
          <w:r>
            <w:rPr>
              <w:b/>
            </w:rPr>
            <w:instrText xml:space="preserve"> PAGEREF _Toc2725 \h </w:instrText>
          </w:r>
          <w:r>
            <w:rPr>
              <w:b/>
            </w:rPr>
            <w:fldChar w:fldCharType="separate"/>
          </w:r>
          <w:r>
            <w:rPr>
              <w:b/>
            </w:rPr>
            <w:t>8</w:t>
          </w:r>
          <w:r>
            <w:rPr>
              <w:b/>
            </w:rPr>
            <w:fldChar w:fldCharType="end"/>
          </w:r>
          <w:r>
            <w:rPr>
              <w:rFonts w:hint="eastAsia" w:ascii="黑体" w:hAnsi="黑体" w:eastAsia="黑体" w:cs="黑体"/>
              <w:b/>
              <w:szCs w:val="32"/>
              <w:lang w:val="en-US" w:eastAsia="zh-CN"/>
            </w:rPr>
            <w:fldChar w:fldCharType="end"/>
          </w:r>
        </w:p>
        <w:p>
          <w:pPr>
            <w:pStyle w:val="15"/>
            <w:tabs>
              <w:tab w:val="right" w:leader="dot" w:pos="8845"/>
            </w:tabs>
            <w:spacing w:line="360" w:lineRule="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_Toc23720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七、“三公”经费财政拨款预算安排情况说明</w:t>
          </w:r>
          <w:r>
            <w:rPr>
              <w:b/>
            </w:rPr>
            <w:tab/>
          </w:r>
          <w:r>
            <w:rPr>
              <w:b/>
            </w:rPr>
            <w:fldChar w:fldCharType="begin"/>
          </w:r>
          <w:r>
            <w:rPr>
              <w:b/>
            </w:rPr>
            <w:instrText xml:space="preserve"> PAGEREF _Toc23720 \h </w:instrText>
          </w:r>
          <w:r>
            <w:rPr>
              <w:b/>
            </w:rPr>
            <w:fldChar w:fldCharType="separate"/>
          </w:r>
          <w:r>
            <w:rPr>
              <w:b/>
            </w:rPr>
            <w:t>8</w:t>
          </w:r>
          <w:r>
            <w:rPr>
              <w:b/>
            </w:rPr>
            <w:fldChar w:fldCharType="end"/>
          </w:r>
          <w:r>
            <w:rPr>
              <w:rFonts w:hint="eastAsia" w:ascii="黑体" w:hAnsi="黑体" w:eastAsia="黑体" w:cs="黑体"/>
              <w:b/>
              <w:szCs w:val="32"/>
              <w:lang w:val="en-US" w:eastAsia="zh-CN"/>
            </w:rPr>
            <w:fldChar w:fldCharType="end"/>
          </w:r>
        </w:p>
        <w:p>
          <w:pPr>
            <w:pStyle w:val="16"/>
            <w:tabs>
              <w:tab w:val="right" w:leader="dot" w:pos="8845"/>
            </w:tabs>
            <w:spacing w:line="360" w:lineRule="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_Toc1322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（一）公务接待费</w:t>
          </w:r>
          <w:r>
            <w:tab/>
          </w:r>
          <w:r>
            <w:fldChar w:fldCharType="begin"/>
          </w:r>
          <w:r>
            <w:instrText xml:space="preserve"> PAGEREF _Toc1322 \h </w:instrText>
          </w:r>
          <w:r>
            <w:fldChar w:fldCharType="separate"/>
          </w:r>
          <w:r>
            <w:t>9</w:t>
          </w:r>
          <w:r>
            <w:fldChar w:fldCharType="end"/>
          </w:r>
          <w:r>
            <w:rPr>
              <w:rFonts w:hint="eastAsia" w:ascii="黑体" w:hAnsi="黑体" w:eastAsia="黑体" w:cs="黑体"/>
              <w:szCs w:val="32"/>
              <w:lang w:val="en-US" w:eastAsia="zh-CN"/>
            </w:rPr>
            <w:fldChar w:fldCharType="end"/>
          </w:r>
        </w:p>
        <w:p>
          <w:pPr>
            <w:pStyle w:val="16"/>
            <w:tabs>
              <w:tab w:val="right" w:leader="dot" w:pos="8845"/>
            </w:tabs>
            <w:spacing w:line="360" w:lineRule="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_Toc21177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（二） 公务用车购置及运行维护费</w:t>
          </w:r>
          <w:r>
            <w:tab/>
          </w:r>
          <w:r>
            <w:fldChar w:fldCharType="begin"/>
          </w:r>
          <w:r>
            <w:instrText xml:space="preserve"> PAGEREF _Toc21177 \h </w:instrText>
          </w:r>
          <w:r>
            <w:fldChar w:fldCharType="separate"/>
          </w:r>
          <w:r>
            <w:t>9</w:t>
          </w:r>
          <w:r>
            <w:fldChar w:fldCharType="end"/>
          </w:r>
          <w:r>
            <w:rPr>
              <w:rFonts w:hint="eastAsia" w:ascii="黑体" w:hAnsi="黑体" w:eastAsia="黑体" w:cs="黑体"/>
              <w:szCs w:val="32"/>
              <w:lang w:val="en-US" w:eastAsia="zh-CN"/>
            </w:rPr>
            <w:fldChar w:fldCharType="end"/>
          </w:r>
        </w:p>
        <w:p>
          <w:pPr>
            <w:pStyle w:val="16"/>
            <w:tabs>
              <w:tab w:val="right" w:leader="dot" w:pos="8845"/>
            </w:tabs>
            <w:spacing w:line="360" w:lineRule="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_Toc27835 </w:instrText>
          </w:r>
          <w:r>
            <w:rPr>
              <w:rFonts w:hint="eastAsia" w:ascii="黑体" w:hAnsi="黑体" w:eastAsia="黑体" w:cs="黑体"/>
              <w:szCs w:val="32"/>
              <w:lang w:val="en-US" w:eastAsia="zh-CN"/>
            </w:rPr>
            <w:fldChar w:fldCharType="separate"/>
          </w:r>
          <w:r>
            <w:rPr>
              <w:rFonts w:hint="eastAsia" w:ascii="仿宋_GB2312" w:hAnsi="仿宋_GB2312" w:eastAsia="仿宋_GB2312" w:cs="仿宋_GB2312"/>
              <w:szCs w:val="32"/>
              <w:lang w:val="en-US" w:eastAsia="zh-CN"/>
            </w:rPr>
            <w:t>（</w:t>
          </w:r>
          <w:r>
            <w:rPr>
              <w:rFonts w:hint="eastAsia" w:ascii="楷体_GB2312" w:hAnsi="楷体_GB2312" w:eastAsia="楷体_GB2312" w:cs="楷体_GB2312"/>
              <w:szCs w:val="32"/>
              <w:lang w:val="en-US" w:eastAsia="zh-CN"/>
            </w:rPr>
            <w:t>三）因公出国（境）经费</w:t>
          </w:r>
          <w:r>
            <w:tab/>
          </w:r>
          <w:r>
            <w:fldChar w:fldCharType="begin"/>
          </w:r>
          <w:r>
            <w:instrText xml:space="preserve"> PAGEREF _Toc27835 \h </w:instrText>
          </w:r>
          <w:r>
            <w:fldChar w:fldCharType="separate"/>
          </w:r>
          <w:r>
            <w:t>9</w:t>
          </w:r>
          <w:r>
            <w:fldChar w:fldCharType="end"/>
          </w:r>
          <w:r>
            <w:rPr>
              <w:rFonts w:hint="eastAsia" w:ascii="黑体" w:hAnsi="黑体" w:eastAsia="黑体" w:cs="黑体"/>
              <w:szCs w:val="32"/>
              <w:lang w:val="en-US" w:eastAsia="zh-CN"/>
            </w:rPr>
            <w:fldChar w:fldCharType="end"/>
          </w:r>
        </w:p>
        <w:p>
          <w:pPr>
            <w:pStyle w:val="15"/>
            <w:tabs>
              <w:tab w:val="right" w:leader="dot" w:pos="8845"/>
            </w:tabs>
            <w:spacing w:line="360" w:lineRule="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_Toc20180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八、政府性基金预算支出情况说明</w:t>
          </w:r>
          <w:r>
            <w:rPr>
              <w:b/>
            </w:rPr>
            <w:tab/>
          </w:r>
          <w:r>
            <w:rPr>
              <w:b/>
            </w:rPr>
            <w:fldChar w:fldCharType="begin"/>
          </w:r>
          <w:r>
            <w:rPr>
              <w:b/>
            </w:rPr>
            <w:instrText xml:space="preserve"> PAGEREF _Toc20180 \h </w:instrText>
          </w:r>
          <w:r>
            <w:rPr>
              <w:b/>
            </w:rPr>
            <w:fldChar w:fldCharType="separate"/>
          </w:r>
          <w:r>
            <w:rPr>
              <w:b/>
            </w:rPr>
            <w:t>9</w:t>
          </w:r>
          <w:r>
            <w:rPr>
              <w:b/>
            </w:rPr>
            <w:fldChar w:fldCharType="end"/>
          </w:r>
          <w:r>
            <w:rPr>
              <w:rFonts w:hint="eastAsia" w:ascii="黑体" w:hAnsi="黑体" w:eastAsia="黑体" w:cs="黑体"/>
              <w:b/>
              <w:szCs w:val="32"/>
              <w:lang w:val="en-US" w:eastAsia="zh-CN"/>
            </w:rPr>
            <w:fldChar w:fldCharType="end"/>
          </w:r>
        </w:p>
        <w:p>
          <w:pPr>
            <w:pStyle w:val="15"/>
            <w:tabs>
              <w:tab w:val="right" w:leader="dot" w:pos="8845"/>
            </w:tabs>
            <w:spacing w:line="360" w:lineRule="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_Toc12187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九、国有资本经营预算支出情况说明</w:t>
          </w:r>
          <w:r>
            <w:rPr>
              <w:b/>
            </w:rPr>
            <w:tab/>
          </w:r>
          <w:r>
            <w:rPr>
              <w:b/>
            </w:rPr>
            <w:fldChar w:fldCharType="begin"/>
          </w:r>
          <w:r>
            <w:rPr>
              <w:b/>
            </w:rPr>
            <w:instrText xml:space="preserve"> PAGEREF _Toc12187 \h </w:instrText>
          </w:r>
          <w:r>
            <w:rPr>
              <w:b/>
            </w:rPr>
            <w:fldChar w:fldCharType="separate"/>
          </w:r>
          <w:r>
            <w:rPr>
              <w:b/>
            </w:rPr>
            <w:t>9</w:t>
          </w:r>
          <w:r>
            <w:rPr>
              <w:b/>
            </w:rPr>
            <w:fldChar w:fldCharType="end"/>
          </w:r>
          <w:r>
            <w:rPr>
              <w:rFonts w:hint="eastAsia" w:ascii="黑体" w:hAnsi="黑体" w:eastAsia="黑体" w:cs="黑体"/>
              <w:b/>
              <w:szCs w:val="32"/>
              <w:lang w:val="en-US" w:eastAsia="zh-CN"/>
            </w:rPr>
            <w:fldChar w:fldCharType="end"/>
          </w:r>
        </w:p>
        <w:p>
          <w:pPr>
            <w:pStyle w:val="15"/>
            <w:tabs>
              <w:tab w:val="right" w:leader="dot" w:pos="8845"/>
            </w:tabs>
            <w:spacing w:line="360" w:lineRule="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_Toc29120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十、其他重要事项的情况说明</w:t>
          </w:r>
          <w:r>
            <w:rPr>
              <w:b/>
            </w:rPr>
            <w:tab/>
          </w:r>
          <w:r>
            <w:rPr>
              <w:b/>
            </w:rPr>
            <w:fldChar w:fldCharType="begin"/>
          </w:r>
          <w:r>
            <w:rPr>
              <w:b/>
            </w:rPr>
            <w:instrText xml:space="preserve"> PAGEREF _Toc29120 \h </w:instrText>
          </w:r>
          <w:r>
            <w:rPr>
              <w:b/>
            </w:rPr>
            <w:fldChar w:fldCharType="separate"/>
          </w:r>
          <w:r>
            <w:rPr>
              <w:b/>
            </w:rPr>
            <w:t>9</w:t>
          </w:r>
          <w:r>
            <w:rPr>
              <w:b/>
            </w:rPr>
            <w:fldChar w:fldCharType="end"/>
          </w:r>
          <w:r>
            <w:rPr>
              <w:rFonts w:hint="eastAsia" w:ascii="黑体" w:hAnsi="黑体" w:eastAsia="黑体" w:cs="黑体"/>
              <w:b/>
              <w:szCs w:val="32"/>
              <w:lang w:val="en-US" w:eastAsia="zh-CN"/>
            </w:rPr>
            <w:fldChar w:fldCharType="end"/>
          </w:r>
        </w:p>
        <w:p>
          <w:pPr>
            <w:pStyle w:val="16"/>
            <w:tabs>
              <w:tab w:val="right" w:leader="dot" w:pos="8845"/>
            </w:tabs>
            <w:spacing w:line="360" w:lineRule="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_Toc20697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（一）机关运行经费</w:t>
          </w:r>
          <w:r>
            <w:tab/>
          </w:r>
          <w:r>
            <w:fldChar w:fldCharType="begin"/>
          </w:r>
          <w:r>
            <w:instrText xml:space="preserve"> PAGEREF _Toc20697 \h </w:instrText>
          </w:r>
          <w:r>
            <w:fldChar w:fldCharType="separate"/>
          </w:r>
          <w:r>
            <w:t>9</w:t>
          </w:r>
          <w:r>
            <w:fldChar w:fldCharType="end"/>
          </w:r>
          <w:r>
            <w:rPr>
              <w:rFonts w:hint="eastAsia" w:ascii="黑体" w:hAnsi="黑体" w:eastAsia="黑体" w:cs="黑体"/>
              <w:szCs w:val="32"/>
              <w:lang w:val="en-US" w:eastAsia="zh-CN"/>
            </w:rPr>
            <w:fldChar w:fldCharType="end"/>
          </w:r>
        </w:p>
        <w:p>
          <w:pPr>
            <w:pStyle w:val="16"/>
            <w:tabs>
              <w:tab w:val="right" w:leader="dot" w:pos="8845"/>
            </w:tabs>
            <w:spacing w:line="360" w:lineRule="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_Toc2596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（二）政府采购情况</w:t>
          </w:r>
          <w:r>
            <w:tab/>
          </w:r>
          <w:r>
            <w:fldChar w:fldCharType="begin"/>
          </w:r>
          <w:r>
            <w:instrText xml:space="preserve"> PAGEREF _Toc2596 \h </w:instrText>
          </w:r>
          <w:r>
            <w:fldChar w:fldCharType="separate"/>
          </w:r>
          <w:r>
            <w:t>10</w:t>
          </w:r>
          <w:r>
            <w:fldChar w:fldCharType="end"/>
          </w:r>
          <w:r>
            <w:rPr>
              <w:rFonts w:hint="eastAsia" w:ascii="黑体" w:hAnsi="黑体" w:eastAsia="黑体" w:cs="黑体"/>
              <w:szCs w:val="32"/>
              <w:lang w:val="en-US" w:eastAsia="zh-CN"/>
            </w:rPr>
            <w:fldChar w:fldCharType="end"/>
          </w:r>
        </w:p>
        <w:p>
          <w:pPr>
            <w:pStyle w:val="16"/>
            <w:tabs>
              <w:tab w:val="right" w:leader="dot" w:pos="8845"/>
            </w:tabs>
            <w:spacing w:line="360" w:lineRule="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_Toc17644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（三）国有资产占有使用情况</w:t>
          </w:r>
          <w:r>
            <w:tab/>
          </w:r>
          <w:r>
            <w:fldChar w:fldCharType="begin"/>
          </w:r>
          <w:r>
            <w:instrText xml:space="preserve"> PAGEREF _Toc17644 \h </w:instrText>
          </w:r>
          <w:r>
            <w:fldChar w:fldCharType="separate"/>
          </w:r>
          <w:r>
            <w:t>10</w:t>
          </w:r>
          <w:r>
            <w:fldChar w:fldCharType="end"/>
          </w:r>
          <w:r>
            <w:rPr>
              <w:rFonts w:hint="eastAsia" w:ascii="黑体" w:hAnsi="黑体" w:eastAsia="黑体" w:cs="黑体"/>
              <w:szCs w:val="32"/>
              <w:lang w:val="en-US" w:eastAsia="zh-CN"/>
            </w:rPr>
            <w:fldChar w:fldCharType="end"/>
          </w:r>
        </w:p>
        <w:p>
          <w:pPr>
            <w:pStyle w:val="16"/>
            <w:tabs>
              <w:tab w:val="right" w:leader="dot" w:pos="8845"/>
            </w:tabs>
            <w:spacing w:line="360" w:lineRule="auto"/>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_Toc24907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szCs w:val="32"/>
              <w:lang w:val="en-US" w:eastAsia="zh-CN"/>
            </w:rPr>
            <w:t>（四）绩效目标设置情况</w:t>
          </w:r>
          <w:r>
            <w:tab/>
          </w:r>
          <w:r>
            <w:fldChar w:fldCharType="begin"/>
          </w:r>
          <w:r>
            <w:instrText xml:space="preserve"> PAGEREF _Toc24907 \h </w:instrText>
          </w:r>
          <w:r>
            <w:fldChar w:fldCharType="separate"/>
          </w:r>
          <w:r>
            <w:t>10</w:t>
          </w:r>
          <w:r>
            <w:fldChar w:fldCharType="end"/>
          </w:r>
          <w:r>
            <w:rPr>
              <w:rFonts w:hint="eastAsia" w:ascii="黑体" w:hAnsi="黑体" w:eastAsia="黑体" w:cs="黑体"/>
              <w:szCs w:val="32"/>
              <w:lang w:val="en-US" w:eastAsia="zh-CN"/>
            </w:rPr>
            <w:fldChar w:fldCharType="end"/>
          </w:r>
        </w:p>
        <w:p>
          <w:pPr>
            <w:pStyle w:val="15"/>
            <w:tabs>
              <w:tab w:val="right" w:leader="dot" w:pos="8845"/>
            </w:tabs>
            <w:spacing w:line="360" w:lineRule="auto"/>
            <w:rPr>
              <w:b/>
            </w:rPr>
          </w:pPr>
          <w:r>
            <w:rPr>
              <w:rFonts w:hint="eastAsia" w:ascii="黑体" w:hAnsi="黑体" w:eastAsia="黑体" w:cs="黑体"/>
              <w:b/>
              <w:szCs w:val="32"/>
              <w:lang w:val="en-US" w:eastAsia="zh-CN"/>
            </w:rPr>
            <w:fldChar w:fldCharType="begin"/>
          </w:r>
          <w:r>
            <w:rPr>
              <w:rFonts w:hint="eastAsia" w:ascii="黑体" w:hAnsi="黑体" w:eastAsia="黑体" w:cs="黑体"/>
              <w:b/>
              <w:szCs w:val="32"/>
              <w:lang w:val="en-US" w:eastAsia="zh-CN"/>
            </w:rPr>
            <w:instrText xml:space="preserve"> HYPERLINK \l _Toc25594 </w:instrText>
          </w:r>
          <w:r>
            <w:rPr>
              <w:rFonts w:hint="eastAsia" w:ascii="黑体" w:hAnsi="黑体" w:eastAsia="黑体" w:cs="黑体"/>
              <w:b/>
              <w:szCs w:val="32"/>
              <w:lang w:val="en-US" w:eastAsia="zh-CN"/>
            </w:rPr>
            <w:fldChar w:fldCharType="separate"/>
          </w:r>
          <w:r>
            <w:rPr>
              <w:rFonts w:hint="eastAsia" w:ascii="黑体" w:hAnsi="黑体" w:eastAsia="黑体" w:cs="黑体"/>
              <w:b/>
              <w:szCs w:val="32"/>
              <w:lang w:val="en-US" w:eastAsia="zh-CN"/>
            </w:rPr>
            <w:t>十一、名词解释</w:t>
          </w:r>
          <w:r>
            <w:rPr>
              <w:b/>
            </w:rPr>
            <w:tab/>
          </w:r>
          <w:r>
            <w:rPr>
              <w:b/>
            </w:rPr>
            <w:fldChar w:fldCharType="begin"/>
          </w:r>
          <w:r>
            <w:rPr>
              <w:b/>
            </w:rPr>
            <w:instrText xml:space="preserve"> PAGEREF _Toc25594 \h </w:instrText>
          </w:r>
          <w:r>
            <w:rPr>
              <w:b/>
            </w:rPr>
            <w:fldChar w:fldCharType="separate"/>
          </w:r>
          <w:r>
            <w:rPr>
              <w:b/>
            </w:rPr>
            <w:t>10</w:t>
          </w:r>
          <w:r>
            <w:rPr>
              <w:b/>
            </w:rPr>
            <w:fldChar w:fldCharType="end"/>
          </w:r>
          <w:r>
            <w:rPr>
              <w:rFonts w:hint="eastAsia" w:ascii="黑体" w:hAnsi="黑体" w:eastAsia="黑体" w:cs="黑体"/>
              <w:b/>
              <w:szCs w:val="32"/>
              <w:lang w:val="en-US" w:eastAsia="zh-CN"/>
            </w:rPr>
            <w:fldChar w:fldCharType="end"/>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720" w:num="1"/>
              <w:docGrid w:type="lines" w:linePitch="312" w:charSpace="0"/>
            </w:sectPr>
          </w:pPr>
          <w:r>
            <w:rPr>
              <w:rFonts w:hint="eastAsia" w:ascii="黑体" w:hAnsi="黑体" w:eastAsia="黑体" w:cs="黑体"/>
              <w:b/>
              <w:szCs w:val="32"/>
              <w:lang w:val="en-US" w:eastAsia="zh-CN"/>
            </w:rPr>
            <w:fldChar w:fldCharType="end"/>
          </w:r>
        </w:p>
      </w:sdtContent>
    </w:sdt>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 w:name="_Toc32384"/>
      <w:r>
        <w:rPr>
          <w:rFonts w:hint="eastAsia" w:ascii="黑体" w:hAnsi="黑体" w:eastAsia="黑体" w:cs="黑体"/>
          <w:sz w:val="32"/>
          <w:szCs w:val="32"/>
          <w:lang w:val="en-US" w:eastAsia="zh-CN"/>
        </w:rPr>
        <w:t>一、基本职能及主要工作</w:t>
      </w:r>
      <w:bookmarkEnd w:id="1"/>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 w:name="_Toc24477"/>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广元市防震减灾服务中心</w:t>
      </w:r>
      <w:r>
        <w:rPr>
          <w:rFonts w:hint="eastAsia" w:ascii="楷体_GB2312" w:hAnsi="楷体_GB2312" w:eastAsia="楷体_GB2312" w:cs="楷体_GB2312"/>
          <w:sz w:val="32"/>
          <w:szCs w:val="32"/>
        </w:rPr>
        <w:t>职能简介</w:t>
      </w:r>
      <w:bookmarkEnd w:id="2"/>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是市政府直属的参公事业单位，由广元市应急管理局代管。负责我市及邻近地区的地震监测分析预报跟踪，制定并实施年度震情跟踪工作方案；开展地震短临跟踪及震情趋势研判，提出震情趋势意见；为政府部门和社会公众等提供防震减灾决策咨询、技术指导服务；建设管理地震烈度速报与预警系统，推广运用防震减灾新技术；协助相关单位划定地震监测设施和地震观测环境的保护范围，依法保护地震监测设施和地震观测环境；开展防震减灾</w:t>
      </w:r>
      <w:r>
        <w:rPr>
          <w:rFonts w:hint="eastAsia" w:ascii="方正仿宋_GBK" w:hAnsi="方正仿宋_GBK" w:eastAsia="方正仿宋_GBK" w:cs="方正仿宋_GBK"/>
          <w:sz w:val="32"/>
          <w:szCs w:val="32"/>
          <w:lang w:eastAsia="zh-CN"/>
        </w:rPr>
        <w:t>法律法规</w:t>
      </w:r>
      <w:r>
        <w:rPr>
          <w:rFonts w:hint="eastAsia" w:ascii="方正仿宋_GBK" w:hAnsi="方正仿宋_GBK" w:eastAsia="方正仿宋_GBK" w:cs="方正仿宋_GBK"/>
          <w:sz w:val="32"/>
          <w:szCs w:val="32"/>
        </w:rPr>
        <w:t>和科普知识宣传，提升全社会防震减灾意识和能力；组织地震科技攻关研究和科技成果的推广应用，推进地震科技现代化。</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3" w:name="_Toc14842"/>
      <w:r>
        <w:rPr>
          <w:rFonts w:hint="eastAsia" w:ascii="楷体_GB2312" w:hAnsi="楷体_GB2312" w:eastAsia="楷体_GB2312" w:cs="楷体_GB2312"/>
          <w:sz w:val="32"/>
          <w:szCs w:val="32"/>
          <w:lang w:val="en-US" w:eastAsia="zh-CN"/>
        </w:rPr>
        <w:t>广元市防震减灾服务中心</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bookmarkEnd w:id="3"/>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1.聚焦主责主业，夯实地震监测基础</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加强地震监测站网建设。积极开展地震监测台站规范化、标准化升级改造，推动川44井地下流体监测台站迁建，配合完成中国地震科学实验场建设。二是加强地震台站运行维护。完善台站分类台账，坚持台站状态日巡查，及时排查处理运行故障，提升全市地球物理站网连续率和有效率。三是加强地震预警信息转发平台、预警终端管理。严格按照行业细则，做好预警终端运维管理，及时上报并解决故障。四是加强地震群测群防工作。编制地震宏观观测手册，开展宏观观测人员业务培训，加强宏观前兆知识学习，提升地震宏观异常认识和鉴别能力。五是做好地震监测设施和观测环境保护。完善地震台站巡查制度，按照年度计划开展野外现场巡查，及时处置地震台站故障，落实观测环境保护范围，做好台站保护标识标牌设立，强化地震台站保护法规宣传，明确台站看护人员观测环境保护职责。六是做好震情监视跟踪。强化监测数据分析处理，建立观测异常现场核实和宏观异常调查核实机制，对异常测项及时复测。扎实做好震情趋势月会商、年度会商和震情监视跟踪，对突出震情及时开展加密会商。七是做好台网中心升级改造。以“省区域应急救援广元基地”投入使用为契机，完成地震台网中心升级改造工程，建立市级台网中心统一运维监控平台，提高地震监测运维信息化水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2.强化预测预报，提高防震减灾质效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夯实长期预报基础。紧扣“十四五”应急体系规划，紧盯国省防震减灾项目和中省财经预算投向，积极争取将广元市纳入龙门山断裂带北段地震活动断层探测项目，二是提高中期预报准确性。总结全市及邻区历史强震前地震观测和宏观异常时空特征，完善广元及邻区年度地震趋势综合预测指标，提升年度地震趋势预测和重点危险区划定的科学性与准确性。三是强化短临预报业务化。强化异常现场调查核实分析和对比加密观测，积极争取省地震局和成都中心站等专业支持，及时组织预报、监测、地质等领域专家联合开展重大异常现场核实，提升地震短临异常捕捉能力。四是服务震灾防范应对决策。立足全市情况，向市委市政府报送季度震情趋势意见。严格执行重大震情评估通报制度，及时将震情趋势研判意见报告市抗震指领导及市委市政府领导，为领导决策提供服务，做好地震灾害防范应对准备。</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3.围绕民生所需，做好地震服务保障</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提升地震应急服务能力。按照全市综合应急演练工作部署，加强地震灾害演练科目指导，做好2023年综合实战应急演练。加强地震监测和震情监视跟踪，做好地震灾害风险防范应对准备。二是做好重大活动地震安全保障。细化工作实施方案，严格执行重大活动地震安全保障服务规则，全力做好全国“两会”“高考”等特殊时段或重要活动期间地震安全保障服务。三是强化涉震舆情监测与引导。健全地震灾害舆情收集和分析机制，按照舆情监控方案，积极主动回应社会关切，营造良好舆论氛围，防止地震谣传事件发生。四是开展防震减灾科普宣传。以防震减灾知识“七进”活动为抓手，将防震减灾科普和法制宣传结合，按照年度重点时段防震减灾科普宣传计划，突出“童声唱诵防震减灾”等专项活动，多载体多方式发布地震科普动态，提升全市公众防灾减灾意识和自救互救能力。五是推进防震减灾宣传教育示范创建。广泛动员市内中小学校，积极组建科普宣传队伍，申报创建防震减灾科普示范学校、示范基地，扩大防震减灾科普覆盖面。</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4" w:name="_Toc28534"/>
      <w:r>
        <w:rPr>
          <w:rFonts w:hint="eastAsia" w:ascii="黑体" w:hAnsi="黑体" w:eastAsia="黑体" w:cs="黑体"/>
          <w:sz w:val="32"/>
          <w:szCs w:val="32"/>
          <w:lang w:val="en-US" w:eastAsia="zh-CN"/>
        </w:rPr>
        <w:t>二、部门预算单位构成</w:t>
      </w:r>
      <w:bookmarkEnd w:id="4"/>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我单位为广元市应急管理局的下属二级预算单位，本单位无下属机构，设有内设机构4个。</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5" w:name="_Toc2100"/>
      <w:r>
        <w:rPr>
          <w:rFonts w:hint="eastAsia" w:ascii="黑体" w:hAnsi="黑体" w:eastAsia="黑体" w:cs="黑体"/>
          <w:sz w:val="32"/>
          <w:szCs w:val="32"/>
          <w:lang w:val="en-US" w:eastAsia="zh-CN"/>
        </w:rPr>
        <w:t>三、收支预算情况说明</w:t>
      </w:r>
      <w:bookmarkEnd w:id="5"/>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广元市防震减灾服务中心所有收入和支出均纳入部门预算管理。收入包括：一般公共预算拨款收入；支出包括：社会保障和就业支出、卫生健康支出、住房保障支出、灾害防治及应急管理支出。广元市防震减灾服务中心2024年收支预算总数303.58万元，比2023年收支预算总数减少12.58万元，主要原因是人员减少。</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 w:name="_Toc15767"/>
      <w:r>
        <w:rPr>
          <w:rFonts w:hint="eastAsia" w:ascii="楷体_GB2312" w:hAnsi="楷体_GB2312" w:eastAsia="楷体_GB2312" w:cs="楷体_GB2312"/>
          <w:sz w:val="32"/>
          <w:szCs w:val="32"/>
          <w:lang w:val="en-US" w:eastAsia="zh-CN"/>
        </w:rPr>
        <w:t>（一）收入预算情况</w:t>
      </w:r>
      <w:bookmarkEnd w:id="6"/>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广元市防震减灾服务中心2024年收入预算303.58万元，其中：一般公共预算拨款收入303.58万元，占100%。</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7" w:name="_Toc23817"/>
      <w:r>
        <w:rPr>
          <w:rFonts w:hint="eastAsia" w:ascii="楷体_GB2312" w:hAnsi="楷体_GB2312" w:eastAsia="楷体_GB2312" w:cs="楷体_GB2312"/>
          <w:sz w:val="32"/>
          <w:szCs w:val="32"/>
          <w:lang w:val="en-US" w:eastAsia="zh-CN"/>
        </w:rPr>
        <w:t>（二）支出预算情况</w:t>
      </w:r>
      <w:bookmarkEnd w:id="7"/>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广元市防震减灾服务中心2024年支出预算303.58万元，其中：基本支出278.56万元，占91.76%；项目支出25.02万元，占8.24%</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8" w:name="_Toc17558"/>
      <w:r>
        <w:rPr>
          <w:rFonts w:hint="eastAsia" w:ascii="黑体" w:hAnsi="黑体" w:eastAsia="黑体" w:cs="黑体"/>
          <w:sz w:val="32"/>
          <w:szCs w:val="32"/>
          <w:lang w:val="en-US" w:eastAsia="zh-CN"/>
        </w:rPr>
        <w:t>四、财政拨款收支预算情况说明</w:t>
      </w:r>
      <w:bookmarkEnd w:id="8"/>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广元市防震减灾服务中心2024年财政拨款收支预算总数303.58万元，比2023年财政拨款收支预算总数减少12.58万元，主要原因是人员减少。</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收入包括：本年一般公共预算拨款收入303.58万元；支出包括：社会保障和就业支出22.97万元、卫生健康支出7.38万元、住房保障支出20.37万元、灾害防治及应急管理支出252.85万元。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9" w:name="_Toc28212"/>
      <w:r>
        <w:rPr>
          <w:rFonts w:hint="eastAsia" w:ascii="黑体" w:hAnsi="黑体" w:eastAsia="黑体" w:cs="黑体"/>
          <w:sz w:val="32"/>
          <w:szCs w:val="32"/>
          <w:lang w:val="en-US" w:eastAsia="zh-CN"/>
        </w:rPr>
        <w:t>五、一般公共预算当年拨款情况说明</w:t>
      </w:r>
      <w:bookmarkEnd w:id="9"/>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0" w:name="_Toc31419"/>
      <w:r>
        <w:rPr>
          <w:rFonts w:hint="eastAsia" w:ascii="楷体_GB2312" w:hAnsi="楷体_GB2312" w:eastAsia="楷体_GB2312" w:cs="楷体_GB2312"/>
          <w:sz w:val="32"/>
          <w:szCs w:val="32"/>
          <w:lang w:val="en-US" w:eastAsia="zh-CN"/>
        </w:rPr>
        <w:t>（一）一般公共预算当年拨款规模变化情况</w:t>
      </w:r>
      <w:bookmarkEnd w:id="10"/>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广元市防震减灾服务中心2024年一般公共预算当年拨款303.58万元，比2023年预算数减少12.58万元，主要原因是人员减少。</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1" w:name="_Toc31346"/>
      <w:r>
        <w:rPr>
          <w:rFonts w:hint="eastAsia" w:ascii="楷体_GB2312" w:hAnsi="楷体_GB2312" w:eastAsia="楷体_GB2312" w:cs="楷体_GB2312"/>
          <w:sz w:val="32"/>
          <w:szCs w:val="32"/>
          <w:lang w:val="en-US" w:eastAsia="zh-CN"/>
        </w:rPr>
        <w:t>（二）一般公共预算当年拨款结构情况</w:t>
      </w:r>
      <w:bookmarkEnd w:id="11"/>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社会保障和就业支出22.97万元，占7.57%；卫生健康支出7.38万元，占2.43%；住房保障支出20.37万元，占6.71%；灾害防治及应急管理支出252.85万元，占83.29%。</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2" w:name="_Toc1819"/>
      <w:r>
        <w:rPr>
          <w:rFonts w:hint="eastAsia" w:ascii="楷体_GB2312" w:hAnsi="楷体_GB2312" w:eastAsia="楷体_GB2312" w:cs="楷体_GB2312"/>
          <w:sz w:val="32"/>
          <w:szCs w:val="32"/>
          <w:lang w:val="en-US" w:eastAsia="zh-CN"/>
        </w:rPr>
        <w:t>（三）一般公共预算当年拨款具体使用情况</w:t>
      </w:r>
      <w:bookmarkEnd w:id="12"/>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社会保障和就业（类） 机关事业单位基本养老保险缴费支出（款）机关事业单位基本养老保险缴费支出（项）2024年预算数为22.97万元，主要用于：实施养老保险制度由单位缴纳的基本养老保险支出。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2.卫生健康</w:t>
      </w:r>
      <w:r>
        <w:rPr>
          <w:rFonts w:hint="eastAsia" w:ascii="仿宋_GB2312" w:hAnsi="仿宋_GB2312" w:eastAsia="仿宋_GB2312" w:cs="仿宋_GB2312"/>
          <w:sz w:val="32"/>
          <w:szCs w:val="32"/>
          <w:lang w:val="en-US" w:eastAsia="zh-CN"/>
        </w:rPr>
        <w:t>（类） 行政单位医疗（款） 行政单位医疗（项）2024年预算数为7.38万元，主要用于：机关及参公管理事业单位按规定由单位缴纳的基本医疗保险支出。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3.住房保障</w:t>
      </w:r>
      <w:r>
        <w:rPr>
          <w:rFonts w:hint="eastAsia" w:ascii="仿宋_GB2312" w:hAnsi="仿宋_GB2312" w:eastAsia="仿宋_GB2312" w:cs="仿宋_GB2312"/>
          <w:sz w:val="32"/>
          <w:szCs w:val="32"/>
          <w:lang w:val="en-US" w:eastAsia="zh-CN"/>
        </w:rPr>
        <w:t>（类） 住房公积金（款） 住房公积金（项）2024年预算数为20.37万元，主要用于：部门按规定为职工缴纳的住房公积金支出。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灾害防治及应急管理支出（类）地震事务（款）行政运行（项）202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1.82</w:t>
      </w:r>
      <w:r>
        <w:rPr>
          <w:rFonts w:hint="eastAsia" w:ascii="仿宋_GB2312" w:hAnsi="仿宋_GB2312" w:eastAsia="仿宋_GB2312" w:cs="仿宋_GB2312"/>
          <w:sz w:val="32"/>
          <w:szCs w:val="32"/>
        </w:rPr>
        <w:t>万元，主要用于：乡村振兴工作的正常运行。</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灾害防治及应急管理支出（类）地震事务（款）</w:t>
      </w:r>
      <w:r>
        <w:rPr>
          <w:rFonts w:hint="eastAsia" w:ascii="仿宋_GB2312" w:hAnsi="仿宋_GB2312" w:eastAsia="仿宋_GB2312" w:cs="仿宋_GB2312"/>
          <w:sz w:val="32"/>
          <w:szCs w:val="32"/>
          <w:lang w:val="en-US" w:eastAsia="zh-CN"/>
        </w:rPr>
        <w:t>事业</w:t>
      </w:r>
      <w:r>
        <w:rPr>
          <w:rFonts w:hint="eastAsia" w:ascii="仿宋_GB2312" w:hAnsi="仿宋_GB2312" w:eastAsia="仿宋_GB2312" w:cs="仿宋_GB2312"/>
          <w:sz w:val="32"/>
          <w:szCs w:val="32"/>
        </w:rPr>
        <w:t>运行（项）202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227.83</w:t>
      </w:r>
      <w:r>
        <w:rPr>
          <w:rFonts w:hint="eastAsia" w:ascii="仿宋_GB2312" w:hAnsi="仿宋_GB2312" w:eastAsia="仿宋_GB2312" w:cs="仿宋_GB2312"/>
          <w:sz w:val="32"/>
          <w:szCs w:val="32"/>
        </w:rPr>
        <w:t>万元，主要用于：保证机构正常运转，完成日常工作任务而发生的人员支出和公用支出。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灾害防治及应急管理支出（类）地震事务（款）地震监测（项）202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年预算数为2</w:t>
      </w:r>
      <w:r>
        <w:rPr>
          <w:rFonts w:hint="eastAsia" w:ascii="仿宋_GB2312" w:hAnsi="仿宋_GB2312" w:eastAsia="仿宋_GB2312" w:cs="仿宋_GB2312"/>
          <w:sz w:val="32"/>
          <w:szCs w:val="32"/>
          <w:lang w:val="en-US" w:eastAsia="zh-CN"/>
        </w:rPr>
        <w:t>3.20</w:t>
      </w:r>
      <w:r>
        <w:rPr>
          <w:rFonts w:hint="eastAsia" w:ascii="仿宋_GB2312" w:hAnsi="仿宋_GB2312" w:eastAsia="仿宋_GB2312" w:cs="仿宋_GB2312"/>
          <w:sz w:val="32"/>
          <w:szCs w:val="32"/>
        </w:rPr>
        <w:t>万元，主要用于：地震台网运行与维护项目支出。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3" w:name="_Toc2725"/>
      <w:r>
        <w:rPr>
          <w:rFonts w:hint="eastAsia" w:ascii="黑体" w:hAnsi="黑体" w:eastAsia="黑体" w:cs="黑体"/>
          <w:sz w:val="32"/>
          <w:szCs w:val="32"/>
          <w:lang w:val="en-US" w:eastAsia="zh-CN"/>
        </w:rPr>
        <w:t>六、一般公共预算基本支出情况说明</w:t>
      </w:r>
      <w:bookmarkEnd w:id="13"/>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广元市防震减灾服务中心2024年一般公共预算基本支出</w:t>
      </w:r>
      <w:r>
        <w:rPr>
          <w:rFonts w:hint="eastAsia" w:ascii="仿宋_GB2312" w:hAnsi="仿宋_GB2312" w:eastAsia="仿宋_GB2312" w:cs="仿宋_GB2312"/>
          <w:sz w:val="32"/>
          <w:szCs w:val="32"/>
          <w:highlight w:val="none"/>
          <w:lang w:val="en-US" w:eastAsia="zh-CN"/>
        </w:rPr>
        <w:t>278.55</w:t>
      </w:r>
      <w:r>
        <w:rPr>
          <w:rFonts w:hint="eastAsia" w:ascii="仿宋_GB2312" w:hAnsi="仿宋_GB2312" w:eastAsia="仿宋_GB2312" w:cs="仿宋_GB2312"/>
          <w:sz w:val="32"/>
          <w:szCs w:val="32"/>
          <w:lang w:val="en-US" w:eastAsia="zh-CN"/>
        </w:rPr>
        <w:t>，其中：</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人员经费</w:t>
      </w:r>
      <w:r>
        <w:rPr>
          <w:rFonts w:hint="eastAsia" w:ascii="仿宋_GB2312" w:hAnsi="仿宋_GB2312" w:eastAsia="仿宋_GB2312" w:cs="仿宋_GB2312"/>
          <w:sz w:val="32"/>
          <w:szCs w:val="32"/>
          <w:highlight w:val="none"/>
          <w:lang w:val="en-US" w:eastAsia="zh-CN"/>
        </w:rPr>
        <w:t>241.99万元，主要包括：基本工资、津贴补贴、奖金、机关事业单位基本养老保险缴费、职工基本医疗保险缴费、其他社会保障缴费、住房公积金、生活补助等支出。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公用经费36.56万元，主要包括：办公费、印刷费、水费、电费、邮电费、物业管</w:t>
      </w:r>
      <w:r>
        <w:rPr>
          <w:rFonts w:hint="eastAsia" w:ascii="仿宋_GB2312" w:hAnsi="仿宋_GB2312" w:eastAsia="仿宋_GB2312" w:cs="仿宋_GB2312"/>
          <w:sz w:val="32"/>
          <w:szCs w:val="32"/>
          <w:lang w:val="en-US" w:eastAsia="zh-CN"/>
        </w:rPr>
        <w:t>理费、差旅费、维修（护）费、会议费、公务接待费、委托业务费、工会经费、福利费、公务用车运行维护费、其他交通费用、其他商品和服务支出等支出。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4" w:name="_Toc23720"/>
      <w:r>
        <w:rPr>
          <w:rFonts w:hint="eastAsia" w:ascii="黑体" w:hAnsi="黑体" w:eastAsia="黑体" w:cs="黑体"/>
          <w:sz w:val="32"/>
          <w:szCs w:val="32"/>
          <w:lang w:val="en-US" w:eastAsia="zh-CN"/>
        </w:rPr>
        <w:t>七、“三公”经费财政拨款预算安排情况说明</w:t>
      </w:r>
      <w:bookmarkEnd w:id="14"/>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广元市防震减灾服务中心2024年“三公”经费财政拨款预算数2.74万元，其中：公务接待费1.12万元，公务用车购置及运行维护费1.62万元，因公出国（境）经费0万元。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5" w:name="_Toc1322"/>
      <w:r>
        <w:rPr>
          <w:rFonts w:hint="eastAsia" w:ascii="楷体_GB2312" w:hAnsi="楷体_GB2312" w:eastAsia="楷体_GB2312" w:cs="楷体_GB2312"/>
          <w:sz w:val="32"/>
          <w:szCs w:val="32"/>
          <w:lang w:val="en-US" w:eastAsia="zh-CN"/>
        </w:rPr>
        <w:t>（一）公务接待费</w:t>
      </w:r>
      <w:bookmarkEnd w:id="15"/>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公务接待费与2023年预算相比持平。</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6" w:name="_Toc21177"/>
      <w:r>
        <w:rPr>
          <w:rFonts w:hint="eastAsia" w:ascii="楷体_GB2312" w:hAnsi="楷体_GB2312" w:eastAsia="楷体_GB2312" w:cs="楷体_GB2312"/>
          <w:sz w:val="32"/>
          <w:szCs w:val="32"/>
          <w:lang w:val="en-US" w:eastAsia="zh-CN"/>
        </w:rPr>
        <w:t>公务用车购置及运行维护费</w:t>
      </w:r>
      <w:bookmarkEnd w:id="16"/>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公务用车购置及运行维护费与2023年预算相比持平。</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单位现有公务用车1辆，其中：特种专业技术用车1辆。</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2024年未安排公务用车购置费。</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2024年安排公务用车运行维护费1.62万元，用于1辆公务用车燃油、过路（桥）、维修、保险等方面支出，主要保障地震前兆流动观测工作正常开展。</w:t>
      </w:r>
    </w:p>
    <w:p>
      <w:pPr>
        <w:keepNext w:val="0"/>
        <w:keepLines w:val="0"/>
        <w:pageBreakBefore w:val="0"/>
        <w:widowControl w:val="0"/>
        <w:shd w:val="clear"/>
        <w:kinsoku/>
        <w:wordWrap/>
        <w:overflowPunct/>
        <w:topLinePunct w:val="0"/>
        <w:autoSpaceDE/>
        <w:autoSpaceDN/>
        <w:bidi w:val="0"/>
        <w:adjustRightInd/>
        <w:snapToGrid/>
        <w:spacing w:line="576" w:lineRule="exact"/>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17" w:name="_Toc27835"/>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17"/>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因公出国（境）经费与2023年预算相比持平。2024年无因公出国（境）计划。</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8" w:name="_Toc20180"/>
      <w:r>
        <w:rPr>
          <w:rFonts w:hint="eastAsia" w:ascii="黑体" w:hAnsi="黑体" w:eastAsia="黑体" w:cs="黑体"/>
          <w:sz w:val="32"/>
          <w:szCs w:val="32"/>
          <w:lang w:val="en-US" w:eastAsia="zh-CN"/>
        </w:rPr>
        <w:t>八、政府性基金预算支出情况说明</w:t>
      </w:r>
      <w:bookmarkEnd w:id="18"/>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广元市防震减灾服务中心2024年无政府性基金预算拨款安排的支出。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9" w:name="_Toc12187"/>
      <w:r>
        <w:rPr>
          <w:rFonts w:hint="eastAsia" w:ascii="黑体" w:hAnsi="黑体" w:eastAsia="黑体" w:cs="黑体"/>
          <w:sz w:val="32"/>
          <w:szCs w:val="32"/>
          <w:lang w:val="en-US" w:eastAsia="zh-CN"/>
        </w:rPr>
        <w:t>九、国有资本经营预算支出情况说明</w:t>
      </w:r>
      <w:bookmarkEnd w:id="19"/>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广元市防震减灾服务中心2024年无国有资本经营预算拨款安排的支出。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0" w:name="_Toc29120"/>
      <w:r>
        <w:rPr>
          <w:rFonts w:hint="eastAsia" w:ascii="黑体" w:hAnsi="黑体" w:eastAsia="黑体" w:cs="黑体"/>
          <w:sz w:val="32"/>
          <w:szCs w:val="32"/>
          <w:lang w:val="en-US" w:eastAsia="zh-CN"/>
        </w:rPr>
        <w:t>十、其他重要事项的情况说明</w:t>
      </w:r>
      <w:bookmarkEnd w:id="20"/>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1" w:name="_Toc20697"/>
      <w:r>
        <w:rPr>
          <w:rFonts w:hint="eastAsia" w:ascii="楷体_GB2312" w:hAnsi="楷体_GB2312" w:eastAsia="楷体_GB2312" w:cs="楷体_GB2312"/>
          <w:sz w:val="32"/>
          <w:szCs w:val="32"/>
          <w:lang w:val="en-US" w:eastAsia="zh-CN"/>
        </w:rPr>
        <w:t>（一）机关运行经费</w:t>
      </w:r>
      <w:bookmarkEnd w:id="21"/>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2024年，广元市防震减灾服务中心的机关运行经费财政拨款预算为36.56万元，比2023年预算减少3.02万元，下降7.63%。主要原因人员减少。</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2" w:name="_Toc2596"/>
      <w:r>
        <w:rPr>
          <w:rFonts w:hint="eastAsia" w:ascii="楷体_GB2312" w:hAnsi="楷体_GB2312" w:eastAsia="楷体_GB2312" w:cs="楷体_GB2312"/>
          <w:sz w:val="32"/>
          <w:szCs w:val="32"/>
          <w:lang w:val="en-US" w:eastAsia="zh-CN"/>
        </w:rPr>
        <w:t>（二）政府采购情况</w:t>
      </w:r>
      <w:bookmarkEnd w:id="22"/>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2024年，广元市防震减灾服务中心安排政府采购预算0.8万元，其中：政府采购货物预算0.8万元。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3" w:name="_Toc17644"/>
      <w:r>
        <w:rPr>
          <w:rFonts w:hint="eastAsia" w:ascii="楷体_GB2312" w:hAnsi="楷体_GB2312" w:eastAsia="楷体_GB2312" w:cs="楷体_GB2312"/>
          <w:sz w:val="32"/>
          <w:szCs w:val="32"/>
          <w:lang w:val="en-US" w:eastAsia="zh-CN"/>
        </w:rPr>
        <w:t>（三）国有资产占有使用情况</w:t>
      </w:r>
      <w:bookmarkEnd w:id="23"/>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截至2023年底，广元市防震减灾服务中心共有车辆</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1辆，</w:t>
      </w:r>
      <w:r>
        <w:rPr>
          <w:rFonts w:hint="eastAsia" w:ascii="仿宋_GB2312" w:hAnsi="仿宋_GB2312" w:eastAsia="仿宋_GB2312" w:cs="仿宋_GB2312"/>
          <w:sz w:val="32"/>
          <w:szCs w:val="32"/>
          <w:lang w:val="en-US" w:eastAsia="zh-CN"/>
        </w:rPr>
        <w:t>其中，特种专业技术用车1辆。本单位无单位价值200万元以上的大型设备。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2024年部门预算未安排购置车辆及单位价值200万元以上大型设备。</w:t>
      </w:r>
      <w:bookmarkStart w:id="26" w:name="_GoBack"/>
      <w:bookmarkEnd w:id="26"/>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4" w:name="_Toc24907"/>
      <w:r>
        <w:rPr>
          <w:rFonts w:hint="eastAsia" w:ascii="楷体_GB2312" w:hAnsi="楷体_GB2312" w:eastAsia="楷体_GB2312" w:cs="楷体_GB2312"/>
          <w:sz w:val="32"/>
          <w:szCs w:val="32"/>
          <w:lang w:val="en-US" w:eastAsia="zh-CN"/>
        </w:rPr>
        <w:t>（四）绩效目标设置情况</w:t>
      </w:r>
      <w:bookmarkEnd w:id="24"/>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2024年广元市防震减灾服务中心开展绩效目标管理的项目11个，涉及预算303.58万元。其中：人员类项目6个，涉及预算242万元；运转类项目3个，涉及预算36.56万元；特定目标类项目2个，涉及预算25.02万元。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5" w:name="_Toc25594"/>
      <w:r>
        <w:rPr>
          <w:rFonts w:hint="eastAsia" w:ascii="黑体" w:hAnsi="黑体" w:eastAsia="黑体" w:cs="黑体"/>
          <w:sz w:val="32"/>
          <w:szCs w:val="32"/>
          <w:lang w:val="en-US" w:eastAsia="zh-CN"/>
        </w:rPr>
        <w:t>十一、名词解释</w:t>
      </w:r>
      <w:bookmarkEnd w:id="25"/>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（一）财政拨款收入：</w:t>
      </w:r>
      <w:r>
        <w:rPr>
          <w:rFonts w:hint="eastAsia" w:ascii="仿宋_GB2312" w:hAnsi="仿宋_GB2312" w:eastAsia="仿宋_GB2312" w:cs="仿宋_GB2312"/>
          <w:sz w:val="32"/>
          <w:szCs w:val="32"/>
          <w:lang w:val="en-US" w:eastAsia="zh-CN"/>
        </w:rPr>
        <w:t>指市财政当年安排的财政预算收入。按现行管理制度，部门预算中反映的财政拨款包括一般公共预算拨款和政府性基金预算拨款。</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（五）灾害防治及应急管理支出（类）地震事务（款）行政运行（项）：</w:t>
      </w:r>
      <w:r>
        <w:rPr>
          <w:rFonts w:hint="eastAsia" w:ascii="仿宋_GB2312" w:hAnsi="仿宋_GB2312" w:eastAsia="仿宋_GB2312" w:cs="仿宋_GB2312"/>
          <w:sz w:val="32"/>
          <w:szCs w:val="32"/>
          <w:lang w:val="en-US" w:eastAsia="zh-CN"/>
        </w:rPr>
        <w:t>指机关单位用于</w:t>
      </w:r>
      <w:r>
        <w:rPr>
          <w:rFonts w:hint="eastAsia" w:ascii="仿宋_GB2312" w:hAnsi="仿宋_GB2312" w:eastAsia="仿宋_GB2312" w:cs="仿宋_GB2312"/>
          <w:sz w:val="32"/>
          <w:szCs w:val="32"/>
        </w:rPr>
        <w:t>乡村振兴工作的正常运行</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基本支出</w:t>
      </w:r>
      <w:r>
        <w:rPr>
          <w:rFonts w:hint="eastAsia" w:ascii="仿宋_GB2312" w:hAnsi="仿宋_GB2312" w:eastAsia="仿宋_GB2312" w:cs="仿宋_GB2312"/>
          <w:sz w:val="32"/>
          <w:szCs w:val="32"/>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（六）灾害防治及应急管理支出（类）地震事务（款）事业运行（项）：</w:t>
      </w:r>
      <w:r>
        <w:rPr>
          <w:rFonts w:hint="eastAsia" w:ascii="仿宋_GB2312" w:hAnsi="仿宋_GB2312" w:eastAsia="仿宋_GB2312" w:cs="仿宋_GB2312"/>
          <w:sz w:val="32"/>
          <w:szCs w:val="32"/>
          <w:lang w:val="en-US" w:eastAsia="zh-CN"/>
        </w:rPr>
        <w:t>指机关单位用于保障机构正常运行、开展日常工作的基本支出。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（七）灾害防治及应急管理支出（类）地震事务（款）地震监测（项）：</w:t>
      </w:r>
      <w:r>
        <w:rPr>
          <w:rFonts w:hint="eastAsia" w:ascii="仿宋_GB2312" w:hAnsi="仿宋_GB2312" w:eastAsia="仿宋_GB2312" w:cs="仿宋_GB2312"/>
          <w:sz w:val="32"/>
          <w:szCs w:val="32"/>
          <w:lang w:val="en-US" w:eastAsia="zh-CN"/>
        </w:rPr>
        <w:t>指机关单位开展地震台网运行与维护工作的项目支出。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楷体_GB2312" w:hAnsi="楷体_GB2312" w:eastAsia="楷体_GB2312" w:cs="楷体_GB2312"/>
          <w:sz w:val="32"/>
          <w:szCs w:val="32"/>
          <w:highlight w:val="none"/>
          <w:lang w:val="en-US" w:eastAsia="zh-CN"/>
        </w:rPr>
        <w:t>（十一）机关运行经费：</w:t>
      </w:r>
      <w:r>
        <w:rPr>
          <w:rFonts w:hint="eastAsia" w:ascii="仿宋_GB2312" w:hAnsi="仿宋_GB2312" w:eastAsia="仿宋_GB2312" w:cs="仿宋_GB2312"/>
          <w:sz w:val="32"/>
          <w:szCs w:val="32"/>
          <w:highlight w:val="none"/>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附件：单位预算公开表</w:t>
      </w:r>
    </w:p>
    <w:sectPr>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3F00" w:csb1="01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Dialog . plain">
    <w:altName w:val="Mangal"/>
    <w:panose1 w:val="00000000000000000000"/>
    <w:charset w:val="00"/>
    <w:family w:val="auto"/>
    <w:pitch w:val="default"/>
    <w:sig w:usb0="00000000" w:usb1="00000000" w:usb2="00000000" w:usb3="00000000" w:csb0="00000000" w:csb1="00000000"/>
  </w:font>
  <w:font w:name="Mangal">
    <w:panose1 w:val="00000400000000000000"/>
    <w:charset w:val="00"/>
    <w:family w:val="auto"/>
    <w:pitch w:val="default"/>
    <w:sig w:usb0="00008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omic Sans MS">
    <w:panose1 w:val="030F07020303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2E94E1"/>
    <w:multiLevelType w:val="singleLevel"/>
    <w:tmpl w:val="202E94E1"/>
    <w:lvl w:ilvl="0" w:tentative="0">
      <w:start w:val="2"/>
      <w:numFmt w:val="chineseCounting"/>
      <w:suff w:val="nothing"/>
      <w:lvlText w:val="（%1）"/>
      <w:lvlJc w:val="left"/>
      <w:rPr>
        <w:rFonts w:hint="eastAsia"/>
      </w:rPr>
    </w:lvl>
  </w:abstractNum>
  <w:abstractNum w:abstractNumId="1">
    <w:nsid w:val="5BFCE1D6"/>
    <w:multiLevelType w:val="singleLevel"/>
    <w:tmpl w:val="5BFCE1D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12352D1"/>
    <w:rsid w:val="04892449"/>
    <w:rsid w:val="048C7B6C"/>
    <w:rsid w:val="06984252"/>
    <w:rsid w:val="0E3F61D8"/>
    <w:rsid w:val="11755158"/>
    <w:rsid w:val="1922690F"/>
    <w:rsid w:val="1ADD6D82"/>
    <w:rsid w:val="1F7BF06F"/>
    <w:rsid w:val="1FEE4B73"/>
    <w:rsid w:val="23CE9849"/>
    <w:rsid w:val="276F1A45"/>
    <w:rsid w:val="307F48C3"/>
    <w:rsid w:val="30D63292"/>
    <w:rsid w:val="39F304DD"/>
    <w:rsid w:val="45C3142D"/>
    <w:rsid w:val="48E32F7B"/>
    <w:rsid w:val="4F6989D8"/>
    <w:rsid w:val="4FD62B01"/>
    <w:rsid w:val="54244390"/>
    <w:rsid w:val="54662A63"/>
    <w:rsid w:val="58064E12"/>
    <w:rsid w:val="5BFEE015"/>
    <w:rsid w:val="5FF88F01"/>
    <w:rsid w:val="5FFA5DE0"/>
    <w:rsid w:val="63EDCF55"/>
    <w:rsid w:val="63FBFBCF"/>
    <w:rsid w:val="669360FD"/>
    <w:rsid w:val="68FF6A83"/>
    <w:rsid w:val="6A93004B"/>
    <w:rsid w:val="6FBBC9CF"/>
    <w:rsid w:val="72BDE561"/>
    <w:rsid w:val="78462278"/>
    <w:rsid w:val="7997EA6C"/>
    <w:rsid w:val="7AEAE675"/>
    <w:rsid w:val="7BAFCE5D"/>
    <w:rsid w:val="7D46598C"/>
    <w:rsid w:val="7DF3F3A1"/>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BD0504"/>
    <w:rsid w:val="E7F748B5"/>
    <w:rsid w:val="EE5F3713"/>
    <w:rsid w:val="EEF2AF9E"/>
    <w:rsid w:val="EFC9D62C"/>
    <w:rsid w:val="EFDF653A"/>
    <w:rsid w:val="F6BE9755"/>
    <w:rsid w:val="F6FFA89B"/>
    <w:rsid w:val="FAE4EFE1"/>
    <w:rsid w:val="FB9B6F12"/>
    <w:rsid w:val="FBB66A4A"/>
    <w:rsid w:val="FDEE6989"/>
    <w:rsid w:val="FF5E7DB8"/>
    <w:rsid w:val="FF77E367"/>
    <w:rsid w:val="FFB7A8B1"/>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uppressAutoHyphens w:val="0"/>
      <w:ind w:firstLine="680"/>
    </w:pPr>
    <w:rPr>
      <w:rFonts w:ascii="Times New Roman" w:hAnsi="Times New Roman"/>
      <w:szCs w:val="22"/>
    </w:r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qFormat/>
    <w:uiPriority w:val="0"/>
  </w:style>
  <w:style w:type="paragraph" w:styleId="8">
    <w:name w:val="Normal (Web)"/>
    <w:basedOn w:val="1"/>
    <w:qFormat/>
    <w:uiPriority w:val="0"/>
    <w:rPr>
      <w:sz w:val="24"/>
    </w:rPr>
  </w:style>
  <w:style w:type="character" w:customStyle="1" w:styleId="11">
    <w:name w:val="默认段落字体1"/>
    <w:qFormat/>
    <w:uiPriority w:val="0"/>
  </w:style>
  <w:style w:type="paragraph" w:customStyle="1" w:styleId="12">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qFormat/>
    <w:uiPriority w:val="0"/>
    <w:pPr>
      <w:widowControl w:val="0"/>
      <w:suppressLineNumbers/>
      <w:suppressAutoHyphens/>
    </w:pPr>
  </w:style>
  <w:style w:type="character" w:customStyle="1" w:styleId="14">
    <w:name w:val="font21"/>
    <w:basedOn w:val="10"/>
    <w:qFormat/>
    <w:uiPriority w:val="0"/>
    <w:rPr>
      <w:rFonts w:ascii="Dialog . plain" w:hAnsi="Dialog . plain" w:eastAsia="Dialog . plain" w:cs="Dialog . plain"/>
      <w:color w:val="000000"/>
      <w:sz w:val="22"/>
      <w:szCs w:val="22"/>
      <w:u w:val="none"/>
    </w:rPr>
  </w:style>
  <w:style w:type="paragraph" w:customStyle="1" w:styleId="15">
    <w:name w:val="WPSOffice手动目录 1"/>
    <w:uiPriority w:val="0"/>
    <w:pPr>
      <w:ind w:leftChars="0"/>
    </w:pPr>
    <w:rPr>
      <w:rFonts w:ascii="Times New Roman" w:hAnsi="Times New Roman" w:eastAsia="宋体" w:cs="Times New Roman"/>
      <w:sz w:val="20"/>
      <w:szCs w:val="20"/>
    </w:rPr>
  </w:style>
  <w:style w:type="paragraph" w:customStyle="1" w:styleId="16">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2018-11-30T01:47:00Z</dcterms:created>
  <dc:creator>admin</dc:creator>
  <cp:lastModifiedBy> </cp:lastModifiedBy>
  <dcterms:modified xsi:type="dcterms:W3CDTF">2024-03-05T22:49:53Z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F4BA4BD3DA2D4ACD9C1A416805C719AC_13</vt:lpwstr>
  </property>
</Properties>
</file>