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bookmarkStart w:id="0" w:name="_Toc31360"/>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广元市生产安全应急救援支队</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footerReference r:id="rId3" w:type="default"/>
          <w:pgSz w:w="11906" w:h="16838"/>
          <w:pgMar w:top="2098" w:right="1474" w:bottom="1984" w:left="1587" w:header="720" w:footer="1559" w:gutter="0"/>
          <w:pgNumType w:fmt="decimal"/>
          <w:cols w:space="720" w:num="1"/>
          <w:docGrid w:type="lines" w:linePitch="312" w:charSpace="0"/>
        </w:sect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2024年单位预算编制说明</w:t>
      </w:r>
    </w:p>
    <w:sdt>
      <w:sdtPr>
        <w:rPr>
          <w:rFonts w:ascii="宋体" w:hAnsi="宋体" w:eastAsia="宋体" w:cs="Times New Roman"/>
          <w:color w:val="auto"/>
          <w:kern w:val="2"/>
          <w:sz w:val="21"/>
          <w:szCs w:val="24"/>
          <w:lang w:val="en-US" w:eastAsia="zh-CN" w:bidi="ar-SA"/>
        </w:rPr>
        <w:id w:val="147463354"/>
        <w15:color w:val="DBDBDB"/>
        <w:docPartObj>
          <w:docPartGallery w:val="Table of Contents"/>
          <w:docPartUnique/>
        </w:docPartObj>
      </w:sdtPr>
      <w:sdtEndPr>
        <w:rPr>
          <w:rFonts w:hint="eastAsia" w:ascii="宋体" w:hAnsi="宋体" w:eastAsia="宋体" w:cs="宋体"/>
          <w:b/>
          <w:i w:val="0"/>
          <w:caps w:val="0"/>
          <w:color w:val="000000" w:themeColor="text1"/>
          <w:spacing w:val="0"/>
          <w:kern w:val="0"/>
          <w:sz w:val="21"/>
          <w:szCs w:val="28"/>
          <w:highlight w:val="none"/>
          <w:shd w:val="clear" w:color="auto" w:fill="FFFFFF"/>
          <w:lang w:val="en-US" w:eastAsia="zh-CN" w:bidi="ar"/>
          <w14:textFill>
            <w14:solidFill>
              <w14:schemeClr w14:val="tx1"/>
            </w14:solidFill>
          </w14:textFill>
        </w:rPr>
      </w:sdtEndPr>
      <w:sdtContent>
        <w:p>
          <w:pPr>
            <w:spacing w:before="0" w:beforeLines="0" w:after="0" w:afterLines="0" w:line="360" w:lineRule="auto"/>
            <w:ind w:left="0" w:leftChars="0" w:right="0" w:rightChars="0" w:firstLine="0" w:firstLineChars="0"/>
            <w:jc w:val="center"/>
          </w:pPr>
          <w:r>
            <w:rPr>
              <w:rFonts w:ascii="宋体" w:hAnsi="宋体" w:eastAsia="宋体"/>
              <w:sz w:val="21"/>
            </w:rPr>
            <w:t>目录</w:t>
          </w:r>
        </w:p>
        <w:p>
          <w:pPr>
            <w:pStyle w:val="13"/>
            <w:tabs>
              <w:tab w:val="right" w:leader="dot" w:pos="8845"/>
            </w:tabs>
            <w:spacing w:line="360" w:lineRule="auto"/>
            <w:rPr>
              <w:b/>
            </w:rPr>
          </w:pPr>
          <w:r>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instrText xml:space="preserve">TOC \o "1-2" \h \u </w:instrText>
          </w:r>
          <w:r>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separate"/>
          </w: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b/>
              <w:i w:val="0"/>
              <w:caps w:val="0"/>
              <w:spacing w:val="0"/>
              <w:kern w:val="0"/>
              <w:szCs w:val="28"/>
              <w:highlight w:val="none"/>
              <w:shd w:val="clear" w:color="auto" w:fill="FFFFFF"/>
              <w:lang w:val="en-US" w:eastAsia="zh-CN" w:bidi="ar"/>
            </w:rPr>
            <w:instrText xml:space="preserve"> HYPERLINK \l _Toc24607 </w:instrText>
          </w:r>
          <w:r>
            <w:rPr>
              <w:rFonts w:hint="eastAsia" w:ascii="宋体" w:hAnsi="宋体" w:eastAsia="宋体" w:cs="宋体"/>
              <w:b/>
              <w:i w:val="0"/>
              <w:caps w:val="0"/>
              <w:spacing w:val="0"/>
              <w:kern w:val="0"/>
              <w:szCs w:val="28"/>
              <w:highlight w:val="none"/>
              <w:shd w:val="clear" w:color="auto" w:fill="FFFFFF"/>
              <w:lang w:val="en-US" w:eastAsia="zh-CN" w:bidi="ar"/>
            </w:rPr>
            <w:fldChar w:fldCharType="separate"/>
          </w:r>
          <w:r>
            <w:rPr>
              <w:rFonts w:hint="eastAsia" w:ascii="黑体" w:hAnsi="黑体" w:eastAsia="黑体" w:cs="黑体"/>
              <w:b/>
              <w:szCs w:val="32"/>
              <w:lang w:val="en-US" w:eastAsia="zh-CN"/>
            </w:rPr>
            <w:t>一、基本职能及主要工作</w:t>
          </w:r>
          <w:r>
            <w:rPr>
              <w:b/>
            </w:rPr>
            <w:tab/>
          </w:r>
          <w:r>
            <w:rPr>
              <w:b/>
            </w:rPr>
            <w:fldChar w:fldCharType="begin"/>
          </w:r>
          <w:r>
            <w:rPr>
              <w:b/>
            </w:rPr>
            <w:instrText xml:space="preserve"> PAGEREF _Toc24607 \h </w:instrText>
          </w:r>
          <w:r>
            <w:rPr>
              <w:b/>
            </w:rPr>
            <w:fldChar w:fldCharType="separate"/>
          </w:r>
          <w:r>
            <w:rPr>
              <w:b/>
            </w:rPr>
            <w:t>3</w:t>
          </w:r>
          <w:r>
            <w:rPr>
              <w:b/>
            </w:rPr>
            <w:fldChar w:fldCharType="end"/>
          </w: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spacing w:line="36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_Toc12595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rPr>
            <w:t>（一）</w:t>
          </w:r>
          <w:r>
            <w:rPr>
              <w:rFonts w:hint="eastAsia" w:ascii="楷体_GB2312" w:hAnsi="楷体_GB2312" w:eastAsia="楷体_GB2312" w:cs="楷体_GB2312"/>
              <w:szCs w:val="32"/>
              <w:lang w:val="en-US" w:eastAsia="zh-CN"/>
            </w:rPr>
            <w:t>广元市生产安全应急救援支队</w:t>
          </w:r>
          <w:r>
            <w:rPr>
              <w:rFonts w:hint="eastAsia" w:ascii="楷体_GB2312" w:hAnsi="楷体_GB2312" w:eastAsia="楷体_GB2312" w:cs="楷体_GB2312"/>
              <w:szCs w:val="32"/>
            </w:rPr>
            <w:t>职能简介</w:t>
          </w:r>
          <w:r>
            <w:tab/>
          </w:r>
          <w:r>
            <w:fldChar w:fldCharType="begin"/>
          </w:r>
          <w:r>
            <w:instrText xml:space="preserve"> PAGEREF _Toc12595 \h </w:instrText>
          </w:r>
          <w:r>
            <w:fldChar w:fldCharType="separate"/>
          </w:r>
          <w:r>
            <w:t>3</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spacing w:line="36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_Toc7378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rPr>
            <w:t>（二）</w:t>
          </w:r>
          <w:r>
            <w:rPr>
              <w:rFonts w:hint="eastAsia" w:ascii="楷体_GB2312" w:hAnsi="楷体_GB2312" w:eastAsia="楷体_GB2312" w:cs="楷体_GB2312"/>
              <w:szCs w:val="32"/>
              <w:lang w:val="en-US" w:eastAsia="zh-CN"/>
            </w:rPr>
            <w:t>广元市生产安全应急救援支队</w:t>
          </w:r>
          <w:r>
            <w:rPr>
              <w:rFonts w:hint="eastAsia" w:ascii="楷体_GB2312" w:hAnsi="楷体_GB2312" w:eastAsia="楷体_GB2312" w:cs="楷体_GB2312"/>
              <w:szCs w:val="32"/>
              <w:lang w:val="en-US"/>
            </w:rPr>
            <w:t>2024</w:t>
          </w:r>
          <w:r>
            <w:rPr>
              <w:rFonts w:hint="eastAsia" w:ascii="楷体_GB2312" w:hAnsi="楷体_GB2312" w:eastAsia="楷体_GB2312" w:cs="楷体_GB2312"/>
              <w:szCs w:val="32"/>
            </w:rPr>
            <w:t>年重点工作</w:t>
          </w:r>
          <w:r>
            <w:tab/>
          </w:r>
          <w:r>
            <w:fldChar w:fldCharType="begin"/>
          </w:r>
          <w:r>
            <w:instrText xml:space="preserve"> PAGEREF _Toc7378 \h </w:instrText>
          </w:r>
          <w:r>
            <w:fldChar w:fldCharType="separate"/>
          </w:r>
          <w:r>
            <w:t>3</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spacing w:line="360" w:lineRule="auto"/>
            <w:rPr>
              <w:b/>
            </w:rPr>
          </w:pP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b/>
              <w:i w:val="0"/>
              <w:caps w:val="0"/>
              <w:spacing w:val="0"/>
              <w:kern w:val="0"/>
              <w:szCs w:val="28"/>
              <w:highlight w:val="none"/>
              <w:shd w:val="clear" w:color="auto" w:fill="FFFFFF"/>
              <w:lang w:val="en-US" w:eastAsia="zh-CN" w:bidi="ar"/>
            </w:rPr>
            <w:instrText xml:space="preserve"> HYPERLINK \l _Toc20305 </w:instrText>
          </w:r>
          <w:r>
            <w:rPr>
              <w:rFonts w:hint="eastAsia" w:ascii="宋体" w:hAnsi="宋体" w:eastAsia="宋体" w:cs="宋体"/>
              <w:b/>
              <w:i w:val="0"/>
              <w:caps w:val="0"/>
              <w:spacing w:val="0"/>
              <w:kern w:val="0"/>
              <w:szCs w:val="28"/>
              <w:highlight w:val="none"/>
              <w:shd w:val="clear" w:color="auto" w:fill="FFFFFF"/>
              <w:lang w:val="en-US" w:eastAsia="zh-CN" w:bidi="ar"/>
            </w:rPr>
            <w:fldChar w:fldCharType="separate"/>
          </w:r>
          <w:r>
            <w:rPr>
              <w:rFonts w:hint="eastAsia" w:ascii="黑体" w:hAnsi="黑体" w:eastAsia="黑体" w:cs="黑体"/>
              <w:b/>
              <w:szCs w:val="32"/>
              <w:lang w:val="en-US" w:eastAsia="zh-CN"/>
            </w:rPr>
            <w:t>二、部门预算单位构成</w:t>
          </w:r>
          <w:r>
            <w:rPr>
              <w:b/>
            </w:rPr>
            <w:tab/>
          </w:r>
          <w:r>
            <w:rPr>
              <w:b/>
            </w:rPr>
            <w:fldChar w:fldCharType="begin"/>
          </w:r>
          <w:r>
            <w:rPr>
              <w:b/>
            </w:rPr>
            <w:instrText xml:space="preserve"> PAGEREF _Toc20305 \h </w:instrText>
          </w:r>
          <w:r>
            <w:rPr>
              <w:b/>
            </w:rPr>
            <w:fldChar w:fldCharType="separate"/>
          </w:r>
          <w:r>
            <w:rPr>
              <w:b/>
            </w:rPr>
            <w:t>7</w:t>
          </w:r>
          <w:r>
            <w:rPr>
              <w:b/>
            </w:rPr>
            <w:fldChar w:fldCharType="end"/>
          </w: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spacing w:line="360" w:lineRule="auto"/>
            <w:rPr>
              <w:b/>
            </w:rPr>
          </w:pP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b/>
              <w:i w:val="0"/>
              <w:caps w:val="0"/>
              <w:spacing w:val="0"/>
              <w:kern w:val="0"/>
              <w:szCs w:val="28"/>
              <w:highlight w:val="none"/>
              <w:shd w:val="clear" w:color="auto" w:fill="FFFFFF"/>
              <w:lang w:val="en-US" w:eastAsia="zh-CN" w:bidi="ar"/>
            </w:rPr>
            <w:instrText xml:space="preserve"> HYPERLINK \l _Toc25069 </w:instrText>
          </w:r>
          <w:r>
            <w:rPr>
              <w:rFonts w:hint="eastAsia" w:ascii="宋体" w:hAnsi="宋体" w:eastAsia="宋体" w:cs="宋体"/>
              <w:b/>
              <w:i w:val="0"/>
              <w:caps w:val="0"/>
              <w:spacing w:val="0"/>
              <w:kern w:val="0"/>
              <w:szCs w:val="28"/>
              <w:highlight w:val="none"/>
              <w:shd w:val="clear" w:color="auto" w:fill="FFFFFF"/>
              <w:lang w:val="en-US" w:eastAsia="zh-CN" w:bidi="ar"/>
            </w:rPr>
            <w:fldChar w:fldCharType="separate"/>
          </w:r>
          <w:r>
            <w:rPr>
              <w:rFonts w:hint="eastAsia" w:ascii="黑体" w:hAnsi="黑体" w:eastAsia="黑体" w:cs="黑体"/>
              <w:b/>
              <w:szCs w:val="32"/>
              <w:lang w:val="en-US" w:eastAsia="zh-CN"/>
            </w:rPr>
            <w:t>三、收支预算情况说明</w:t>
          </w:r>
          <w:r>
            <w:rPr>
              <w:b/>
            </w:rPr>
            <w:tab/>
          </w:r>
          <w:r>
            <w:rPr>
              <w:b/>
            </w:rPr>
            <w:fldChar w:fldCharType="begin"/>
          </w:r>
          <w:r>
            <w:rPr>
              <w:b/>
            </w:rPr>
            <w:instrText xml:space="preserve"> PAGEREF _Toc25069 \h </w:instrText>
          </w:r>
          <w:r>
            <w:rPr>
              <w:b/>
            </w:rPr>
            <w:fldChar w:fldCharType="separate"/>
          </w:r>
          <w:r>
            <w:rPr>
              <w:b/>
            </w:rPr>
            <w:t>7</w:t>
          </w:r>
          <w:r>
            <w:rPr>
              <w:b/>
            </w:rPr>
            <w:fldChar w:fldCharType="end"/>
          </w: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spacing w:line="36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_Toc19772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（一）收入预算情况</w:t>
          </w:r>
          <w:r>
            <w:tab/>
          </w:r>
          <w:r>
            <w:fldChar w:fldCharType="begin"/>
          </w:r>
          <w:r>
            <w:instrText xml:space="preserve"> PAGEREF _Toc19772 \h </w:instrText>
          </w:r>
          <w:r>
            <w:fldChar w:fldCharType="separate"/>
          </w:r>
          <w:r>
            <w:t>7</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spacing w:line="36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_Toc32151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（二）支出预算情况</w:t>
          </w:r>
          <w:r>
            <w:tab/>
          </w:r>
          <w:r>
            <w:fldChar w:fldCharType="begin"/>
          </w:r>
          <w:r>
            <w:instrText xml:space="preserve"> PAGEREF _Toc32151 \h </w:instrText>
          </w:r>
          <w:r>
            <w:fldChar w:fldCharType="separate"/>
          </w:r>
          <w:r>
            <w:t>8</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spacing w:line="360" w:lineRule="auto"/>
            <w:rPr>
              <w:b/>
            </w:rPr>
          </w:pP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b/>
              <w:i w:val="0"/>
              <w:caps w:val="0"/>
              <w:spacing w:val="0"/>
              <w:kern w:val="0"/>
              <w:szCs w:val="28"/>
              <w:highlight w:val="none"/>
              <w:shd w:val="clear" w:color="auto" w:fill="FFFFFF"/>
              <w:lang w:val="en-US" w:eastAsia="zh-CN" w:bidi="ar"/>
            </w:rPr>
            <w:instrText xml:space="preserve"> HYPERLINK \l _Toc17059 </w:instrText>
          </w:r>
          <w:r>
            <w:rPr>
              <w:rFonts w:hint="eastAsia" w:ascii="宋体" w:hAnsi="宋体" w:eastAsia="宋体" w:cs="宋体"/>
              <w:b/>
              <w:i w:val="0"/>
              <w:caps w:val="0"/>
              <w:spacing w:val="0"/>
              <w:kern w:val="0"/>
              <w:szCs w:val="28"/>
              <w:highlight w:val="none"/>
              <w:shd w:val="clear" w:color="auto" w:fill="FFFFFF"/>
              <w:lang w:val="en-US" w:eastAsia="zh-CN" w:bidi="ar"/>
            </w:rPr>
            <w:fldChar w:fldCharType="separate"/>
          </w:r>
          <w:r>
            <w:rPr>
              <w:rFonts w:hint="eastAsia" w:ascii="黑体" w:hAnsi="黑体" w:eastAsia="黑体" w:cs="黑体"/>
              <w:b/>
              <w:szCs w:val="32"/>
              <w:lang w:val="en-US" w:eastAsia="zh-CN"/>
            </w:rPr>
            <w:t>四、财政拨款收支预算情况说明</w:t>
          </w:r>
          <w:r>
            <w:rPr>
              <w:b/>
            </w:rPr>
            <w:tab/>
          </w:r>
          <w:r>
            <w:rPr>
              <w:b/>
            </w:rPr>
            <w:fldChar w:fldCharType="begin"/>
          </w:r>
          <w:r>
            <w:rPr>
              <w:b/>
            </w:rPr>
            <w:instrText xml:space="preserve"> PAGEREF _Toc17059 \h </w:instrText>
          </w:r>
          <w:r>
            <w:rPr>
              <w:b/>
            </w:rPr>
            <w:fldChar w:fldCharType="separate"/>
          </w:r>
          <w:r>
            <w:rPr>
              <w:b/>
            </w:rPr>
            <w:t>8</w:t>
          </w:r>
          <w:r>
            <w:rPr>
              <w:b/>
            </w:rPr>
            <w:fldChar w:fldCharType="end"/>
          </w: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spacing w:line="360" w:lineRule="auto"/>
            <w:rPr>
              <w:b/>
            </w:rPr>
          </w:pP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b/>
              <w:i w:val="0"/>
              <w:caps w:val="0"/>
              <w:spacing w:val="0"/>
              <w:kern w:val="0"/>
              <w:szCs w:val="28"/>
              <w:highlight w:val="none"/>
              <w:shd w:val="clear" w:color="auto" w:fill="FFFFFF"/>
              <w:lang w:val="en-US" w:eastAsia="zh-CN" w:bidi="ar"/>
            </w:rPr>
            <w:instrText xml:space="preserve"> HYPERLINK \l _Toc10841 </w:instrText>
          </w:r>
          <w:r>
            <w:rPr>
              <w:rFonts w:hint="eastAsia" w:ascii="宋体" w:hAnsi="宋体" w:eastAsia="宋体" w:cs="宋体"/>
              <w:b/>
              <w:i w:val="0"/>
              <w:caps w:val="0"/>
              <w:spacing w:val="0"/>
              <w:kern w:val="0"/>
              <w:szCs w:val="28"/>
              <w:highlight w:val="none"/>
              <w:shd w:val="clear" w:color="auto" w:fill="FFFFFF"/>
              <w:lang w:val="en-US" w:eastAsia="zh-CN" w:bidi="ar"/>
            </w:rPr>
            <w:fldChar w:fldCharType="separate"/>
          </w:r>
          <w:r>
            <w:rPr>
              <w:rFonts w:hint="eastAsia" w:ascii="黑体" w:hAnsi="黑体" w:eastAsia="黑体" w:cs="黑体"/>
              <w:b/>
              <w:szCs w:val="32"/>
              <w:lang w:val="en-US" w:eastAsia="zh-CN"/>
            </w:rPr>
            <w:t>五、一般公共预算当年拨款情况说明</w:t>
          </w:r>
          <w:r>
            <w:rPr>
              <w:b/>
            </w:rPr>
            <w:tab/>
          </w:r>
          <w:r>
            <w:rPr>
              <w:b/>
            </w:rPr>
            <w:fldChar w:fldCharType="begin"/>
          </w:r>
          <w:r>
            <w:rPr>
              <w:b/>
            </w:rPr>
            <w:instrText xml:space="preserve"> PAGEREF _Toc10841 \h </w:instrText>
          </w:r>
          <w:r>
            <w:rPr>
              <w:b/>
            </w:rPr>
            <w:fldChar w:fldCharType="separate"/>
          </w:r>
          <w:r>
            <w:rPr>
              <w:b/>
            </w:rPr>
            <w:t>8</w:t>
          </w:r>
          <w:r>
            <w:rPr>
              <w:b/>
            </w:rPr>
            <w:fldChar w:fldCharType="end"/>
          </w: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spacing w:line="36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_Toc25366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（一）一般公共预算当年拨款规模变化情况</w:t>
          </w:r>
          <w:r>
            <w:tab/>
          </w:r>
          <w:r>
            <w:fldChar w:fldCharType="begin"/>
          </w:r>
          <w:r>
            <w:instrText xml:space="preserve"> PAGEREF _Toc25366 \h </w:instrText>
          </w:r>
          <w:r>
            <w:fldChar w:fldCharType="separate"/>
          </w:r>
          <w:r>
            <w:t>8</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spacing w:line="36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_Toc27630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（二）一般公共预算当年拨款结构情况</w:t>
          </w:r>
          <w:r>
            <w:tab/>
          </w:r>
          <w:r>
            <w:fldChar w:fldCharType="begin"/>
          </w:r>
          <w:r>
            <w:instrText xml:space="preserve"> PAGEREF _Toc27630 \h </w:instrText>
          </w:r>
          <w:r>
            <w:fldChar w:fldCharType="separate"/>
          </w:r>
          <w:r>
            <w:t>8</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spacing w:line="36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_Toc28719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（三）一般公共预算当年拨款具体使用情况</w:t>
          </w:r>
          <w:r>
            <w:tab/>
          </w:r>
          <w:r>
            <w:fldChar w:fldCharType="begin"/>
          </w:r>
          <w:r>
            <w:instrText xml:space="preserve"> PAGEREF _Toc28719 \h </w:instrText>
          </w:r>
          <w:r>
            <w:fldChar w:fldCharType="separate"/>
          </w:r>
          <w:r>
            <w:t>9</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spacing w:line="360" w:lineRule="auto"/>
            <w:rPr>
              <w:b/>
            </w:rPr>
          </w:pP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b/>
              <w:i w:val="0"/>
              <w:caps w:val="0"/>
              <w:spacing w:val="0"/>
              <w:kern w:val="0"/>
              <w:szCs w:val="28"/>
              <w:highlight w:val="none"/>
              <w:shd w:val="clear" w:color="auto" w:fill="FFFFFF"/>
              <w:lang w:val="en-US" w:eastAsia="zh-CN" w:bidi="ar"/>
            </w:rPr>
            <w:instrText xml:space="preserve"> HYPERLINK \l _Toc8002 </w:instrText>
          </w:r>
          <w:r>
            <w:rPr>
              <w:rFonts w:hint="eastAsia" w:ascii="宋体" w:hAnsi="宋体" w:eastAsia="宋体" w:cs="宋体"/>
              <w:b/>
              <w:i w:val="0"/>
              <w:caps w:val="0"/>
              <w:spacing w:val="0"/>
              <w:kern w:val="0"/>
              <w:szCs w:val="28"/>
              <w:highlight w:val="none"/>
              <w:shd w:val="clear" w:color="auto" w:fill="FFFFFF"/>
              <w:lang w:val="en-US" w:eastAsia="zh-CN" w:bidi="ar"/>
            </w:rPr>
            <w:fldChar w:fldCharType="separate"/>
          </w:r>
          <w:r>
            <w:rPr>
              <w:rFonts w:hint="eastAsia" w:ascii="黑体" w:hAnsi="黑体" w:eastAsia="黑体" w:cs="黑体"/>
              <w:b/>
              <w:szCs w:val="32"/>
              <w:lang w:val="en-US" w:eastAsia="zh-CN"/>
            </w:rPr>
            <w:t>六、一般公共预算基本支出情况说明</w:t>
          </w:r>
          <w:r>
            <w:rPr>
              <w:b/>
            </w:rPr>
            <w:tab/>
          </w:r>
          <w:r>
            <w:rPr>
              <w:b/>
            </w:rPr>
            <w:fldChar w:fldCharType="begin"/>
          </w:r>
          <w:r>
            <w:rPr>
              <w:b/>
            </w:rPr>
            <w:instrText xml:space="preserve"> PAGEREF _Toc8002 \h </w:instrText>
          </w:r>
          <w:r>
            <w:rPr>
              <w:b/>
            </w:rPr>
            <w:fldChar w:fldCharType="separate"/>
          </w:r>
          <w:r>
            <w:rPr>
              <w:b/>
            </w:rPr>
            <w:t>9</w:t>
          </w:r>
          <w:r>
            <w:rPr>
              <w:b/>
            </w:rPr>
            <w:fldChar w:fldCharType="end"/>
          </w: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spacing w:line="360" w:lineRule="auto"/>
            <w:rPr>
              <w:b/>
            </w:rPr>
          </w:pP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b/>
              <w:i w:val="0"/>
              <w:caps w:val="0"/>
              <w:spacing w:val="0"/>
              <w:kern w:val="0"/>
              <w:szCs w:val="28"/>
              <w:highlight w:val="none"/>
              <w:shd w:val="clear" w:color="auto" w:fill="FFFFFF"/>
              <w:lang w:val="en-US" w:eastAsia="zh-CN" w:bidi="ar"/>
            </w:rPr>
            <w:instrText xml:space="preserve"> HYPERLINK \l _Toc22004 </w:instrText>
          </w:r>
          <w:r>
            <w:rPr>
              <w:rFonts w:hint="eastAsia" w:ascii="宋体" w:hAnsi="宋体" w:eastAsia="宋体" w:cs="宋体"/>
              <w:b/>
              <w:i w:val="0"/>
              <w:caps w:val="0"/>
              <w:spacing w:val="0"/>
              <w:kern w:val="0"/>
              <w:szCs w:val="28"/>
              <w:highlight w:val="none"/>
              <w:shd w:val="clear" w:color="auto" w:fill="FFFFFF"/>
              <w:lang w:val="en-US" w:eastAsia="zh-CN" w:bidi="ar"/>
            </w:rPr>
            <w:fldChar w:fldCharType="separate"/>
          </w:r>
          <w:r>
            <w:rPr>
              <w:rFonts w:hint="eastAsia" w:ascii="黑体" w:hAnsi="黑体" w:eastAsia="黑体" w:cs="黑体"/>
              <w:b/>
              <w:szCs w:val="32"/>
              <w:lang w:val="en-US" w:eastAsia="zh-CN"/>
            </w:rPr>
            <w:t>七、“三公”经费财政拨款预算安排情况说明</w:t>
          </w:r>
          <w:r>
            <w:rPr>
              <w:b/>
            </w:rPr>
            <w:tab/>
          </w:r>
          <w:r>
            <w:rPr>
              <w:b/>
            </w:rPr>
            <w:fldChar w:fldCharType="begin"/>
          </w:r>
          <w:r>
            <w:rPr>
              <w:b/>
            </w:rPr>
            <w:instrText xml:space="preserve"> PAGEREF _Toc22004 \h </w:instrText>
          </w:r>
          <w:r>
            <w:rPr>
              <w:b/>
            </w:rPr>
            <w:fldChar w:fldCharType="separate"/>
          </w:r>
          <w:r>
            <w:rPr>
              <w:b/>
            </w:rPr>
            <w:t>10</w:t>
          </w:r>
          <w:r>
            <w:rPr>
              <w:b/>
            </w:rPr>
            <w:fldChar w:fldCharType="end"/>
          </w: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spacing w:line="36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_Toc16333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（一）公务接待费</w:t>
          </w:r>
          <w:r>
            <w:tab/>
          </w:r>
          <w:r>
            <w:fldChar w:fldCharType="begin"/>
          </w:r>
          <w:r>
            <w:instrText xml:space="preserve"> PAGEREF _Toc16333 \h </w:instrText>
          </w:r>
          <w:r>
            <w:fldChar w:fldCharType="separate"/>
          </w:r>
          <w:r>
            <w:t>10</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spacing w:line="36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_Toc2915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（二） 公务用车购置及运行维护费</w:t>
          </w:r>
          <w:r>
            <w:tab/>
          </w:r>
          <w:r>
            <w:fldChar w:fldCharType="begin"/>
          </w:r>
          <w:r>
            <w:instrText xml:space="preserve"> PAGEREF _Toc2915 \h </w:instrText>
          </w:r>
          <w:r>
            <w:fldChar w:fldCharType="separate"/>
          </w:r>
          <w:r>
            <w:t>10</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spacing w:line="36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_Toc13426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（三） 因公出国（境）经费</w:t>
          </w:r>
          <w:r>
            <w:tab/>
          </w:r>
          <w:r>
            <w:fldChar w:fldCharType="begin"/>
          </w:r>
          <w:r>
            <w:instrText xml:space="preserve"> PAGEREF _Toc13426 \h </w:instrText>
          </w:r>
          <w:r>
            <w:fldChar w:fldCharType="separate"/>
          </w:r>
          <w:r>
            <w:t>10</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spacing w:line="360" w:lineRule="auto"/>
            <w:rPr>
              <w:b/>
            </w:rPr>
          </w:pP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b/>
              <w:i w:val="0"/>
              <w:caps w:val="0"/>
              <w:spacing w:val="0"/>
              <w:kern w:val="0"/>
              <w:szCs w:val="28"/>
              <w:highlight w:val="none"/>
              <w:shd w:val="clear" w:color="auto" w:fill="FFFFFF"/>
              <w:lang w:val="en-US" w:eastAsia="zh-CN" w:bidi="ar"/>
            </w:rPr>
            <w:instrText xml:space="preserve"> HYPERLINK \l _Toc24645 </w:instrText>
          </w:r>
          <w:r>
            <w:rPr>
              <w:rFonts w:hint="eastAsia" w:ascii="宋体" w:hAnsi="宋体" w:eastAsia="宋体" w:cs="宋体"/>
              <w:b/>
              <w:i w:val="0"/>
              <w:caps w:val="0"/>
              <w:spacing w:val="0"/>
              <w:kern w:val="0"/>
              <w:szCs w:val="28"/>
              <w:highlight w:val="none"/>
              <w:shd w:val="clear" w:color="auto" w:fill="FFFFFF"/>
              <w:lang w:val="en-US" w:eastAsia="zh-CN" w:bidi="ar"/>
            </w:rPr>
            <w:fldChar w:fldCharType="separate"/>
          </w:r>
          <w:r>
            <w:rPr>
              <w:rFonts w:hint="eastAsia" w:ascii="黑体" w:hAnsi="黑体" w:eastAsia="黑体" w:cs="黑体"/>
              <w:b/>
              <w:szCs w:val="32"/>
              <w:lang w:val="en-US" w:eastAsia="zh-CN"/>
            </w:rPr>
            <w:t>八、政府性基金预算支出情况说明</w:t>
          </w:r>
          <w:r>
            <w:rPr>
              <w:b/>
            </w:rPr>
            <w:tab/>
          </w:r>
          <w:r>
            <w:rPr>
              <w:b/>
            </w:rPr>
            <w:fldChar w:fldCharType="begin"/>
          </w:r>
          <w:r>
            <w:rPr>
              <w:b/>
            </w:rPr>
            <w:instrText xml:space="preserve"> PAGEREF _Toc24645 \h </w:instrText>
          </w:r>
          <w:r>
            <w:rPr>
              <w:b/>
            </w:rPr>
            <w:fldChar w:fldCharType="separate"/>
          </w:r>
          <w:r>
            <w:rPr>
              <w:b/>
            </w:rPr>
            <w:t>10</w:t>
          </w:r>
          <w:r>
            <w:rPr>
              <w:b/>
            </w:rPr>
            <w:fldChar w:fldCharType="end"/>
          </w: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spacing w:line="360" w:lineRule="auto"/>
            <w:rPr>
              <w:b/>
            </w:rPr>
          </w:pP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b/>
              <w:i w:val="0"/>
              <w:caps w:val="0"/>
              <w:spacing w:val="0"/>
              <w:kern w:val="0"/>
              <w:szCs w:val="28"/>
              <w:highlight w:val="none"/>
              <w:shd w:val="clear" w:color="auto" w:fill="FFFFFF"/>
              <w:lang w:val="en-US" w:eastAsia="zh-CN" w:bidi="ar"/>
            </w:rPr>
            <w:instrText xml:space="preserve"> HYPERLINK \l _Toc18554 </w:instrText>
          </w:r>
          <w:r>
            <w:rPr>
              <w:rFonts w:hint="eastAsia" w:ascii="宋体" w:hAnsi="宋体" w:eastAsia="宋体" w:cs="宋体"/>
              <w:b/>
              <w:i w:val="0"/>
              <w:caps w:val="0"/>
              <w:spacing w:val="0"/>
              <w:kern w:val="0"/>
              <w:szCs w:val="28"/>
              <w:highlight w:val="none"/>
              <w:shd w:val="clear" w:color="auto" w:fill="FFFFFF"/>
              <w:lang w:val="en-US" w:eastAsia="zh-CN" w:bidi="ar"/>
            </w:rPr>
            <w:fldChar w:fldCharType="separate"/>
          </w:r>
          <w:r>
            <w:rPr>
              <w:rFonts w:hint="eastAsia" w:ascii="黑体" w:hAnsi="黑体" w:eastAsia="黑体" w:cs="黑体"/>
              <w:b/>
              <w:szCs w:val="32"/>
              <w:lang w:val="en-US" w:eastAsia="zh-CN"/>
            </w:rPr>
            <w:t>九、国有资本经营预算支出情况说明</w:t>
          </w:r>
          <w:r>
            <w:rPr>
              <w:b/>
            </w:rPr>
            <w:tab/>
          </w:r>
          <w:r>
            <w:rPr>
              <w:b/>
            </w:rPr>
            <w:fldChar w:fldCharType="begin"/>
          </w:r>
          <w:r>
            <w:rPr>
              <w:b/>
            </w:rPr>
            <w:instrText xml:space="preserve"> PAGEREF _Toc18554 \h </w:instrText>
          </w:r>
          <w:r>
            <w:rPr>
              <w:b/>
            </w:rPr>
            <w:fldChar w:fldCharType="separate"/>
          </w:r>
          <w:r>
            <w:rPr>
              <w:b/>
            </w:rPr>
            <w:t>11</w:t>
          </w:r>
          <w:r>
            <w:rPr>
              <w:b/>
            </w:rPr>
            <w:fldChar w:fldCharType="end"/>
          </w: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spacing w:line="360" w:lineRule="auto"/>
            <w:rPr>
              <w:b/>
            </w:rPr>
          </w:pP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b/>
              <w:i w:val="0"/>
              <w:caps w:val="0"/>
              <w:spacing w:val="0"/>
              <w:kern w:val="0"/>
              <w:szCs w:val="28"/>
              <w:highlight w:val="none"/>
              <w:shd w:val="clear" w:color="auto" w:fill="FFFFFF"/>
              <w:lang w:val="en-US" w:eastAsia="zh-CN" w:bidi="ar"/>
            </w:rPr>
            <w:instrText xml:space="preserve"> HYPERLINK \l _Toc27327 </w:instrText>
          </w:r>
          <w:r>
            <w:rPr>
              <w:rFonts w:hint="eastAsia" w:ascii="宋体" w:hAnsi="宋体" w:eastAsia="宋体" w:cs="宋体"/>
              <w:b/>
              <w:i w:val="0"/>
              <w:caps w:val="0"/>
              <w:spacing w:val="0"/>
              <w:kern w:val="0"/>
              <w:szCs w:val="28"/>
              <w:highlight w:val="none"/>
              <w:shd w:val="clear" w:color="auto" w:fill="FFFFFF"/>
              <w:lang w:val="en-US" w:eastAsia="zh-CN" w:bidi="ar"/>
            </w:rPr>
            <w:fldChar w:fldCharType="separate"/>
          </w:r>
          <w:r>
            <w:rPr>
              <w:rFonts w:hint="eastAsia" w:ascii="黑体" w:hAnsi="黑体" w:eastAsia="黑体" w:cs="黑体"/>
              <w:b/>
              <w:szCs w:val="32"/>
              <w:lang w:val="en-US" w:eastAsia="zh-CN"/>
            </w:rPr>
            <w:t>十、其他重要事项的情况说明</w:t>
          </w:r>
          <w:r>
            <w:rPr>
              <w:b/>
            </w:rPr>
            <w:tab/>
          </w:r>
          <w:r>
            <w:rPr>
              <w:b/>
            </w:rPr>
            <w:fldChar w:fldCharType="begin"/>
          </w:r>
          <w:r>
            <w:rPr>
              <w:b/>
            </w:rPr>
            <w:instrText xml:space="preserve"> PAGEREF _Toc27327 \h </w:instrText>
          </w:r>
          <w:r>
            <w:rPr>
              <w:b/>
            </w:rPr>
            <w:fldChar w:fldCharType="separate"/>
          </w:r>
          <w:r>
            <w:rPr>
              <w:b/>
            </w:rPr>
            <w:t>11</w:t>
          </w:r>
          <w:r>
            <w:rPr>
              <w:b/>
            </w:rPr>
            <w:fldChar w:fldCharType="end"/>
          </w: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spacing w:line="36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_Toc22901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（一）机关运行经费</w:t>
          </w:r>
          <w:r>
            <w:tab/>
          </w:r>
          <w:r>
            <w:fldChar w:fldCharType="begin"/>
          </w:r>
          <w:r>
            <w:instrText xml:space="preserve"> PAGEREF _Toc22901 \h </w:instrText>
          </w:r>
          <w:r>
            <w:fldChar w:fldCharType="separate"/>
          </w:r>
          <w:r>
            <w:t>11</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spacing w:line="36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_Toc6710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（二）政府采购情况</w:t>
          </w:r>
          <w:r>
            <w:tab/>
          </w:r>
          <w:r>
            <w:fldChar w:fldCharType="begin"/>
          </w:r>
          <w:r>
            <w:instrText xml:space="preserve"> PAGEREF _Toc6710 \h </w:instrText>
          </w:r>
          <w:r>
            <w:fldChar w:fldCharType="separate"/>
          </w:r>
          <w:r>
            <w:t>11</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spacing w:line="36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_Toc18683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（三）国有资产占有使用情况</w:t>
          </w:r>
          <w:r>
            <w:tab/>
          </w:r>
          <w:r>
            <w:fldChar w:fldCharType="begin"/>
          </w:r>
          <w:r>
            <w:instrText xml:space="preserve"> PAGEREF _Toc18683 \h </w:instrText>
          </w:r>
          <w:r>
            <w:fldChar w:fldCharType="separate"/>
          </w:r>
          <w:r>
            <w:t>11</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spacing w:line="36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_Toc25215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（四）绩效目标设置情况</w:t>
          </w:r>
          <w:r>
            <w:tab/>
          </w:r>
          <w:r>
            <w:fldChar w:fldCharType="begin"/>
          </w:r>
          <w:r>
            <w:instrText xml:space="preserve"> PAGEREF _Toc25215 \h </w:instrText>
          </w:r>
          <w:r>
            <w:fldChar w:fldCharType="separate"/>
          </w:r>
          <w:r>
            <w:t>11</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spacing w:line="360" w:lineRule="auto"/>
            <w:rPr>
              <w:b/>
            </w:rPr>
          </w:pP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b/>
              <w:i w:val="0"/>
              <w:caps w:val="0"/>
              <w:spacing w:val="0"/>
              <w:kern w:val="0"/>
              <w:szCs w:val="28"/>
              <w:highlight w:val="none"/>
              <w:shd w:val="clear" w:color="auto" w:fill="FFFFFF"/>
              <w:lang w:val="en-US" w:eastAsia="zh-CN" w:bidi="ar"/>
            </w:rPr>
            <w:instrText xml:space="preserve"> HYPERLINK \l _Toc31146 </w:instrText>
          </w:r>
          <w:r>
            <w:rPr>
              <w:rFonts w:hint="eastAsia" w:ascii="宋体" w:hAnsi="宋体" w:eastAsia="宋体" w:cs="宋体"/>
              <w:b/>
              <w:i w:val="0"/>
              <w:caps w:val="0"/>
              <w:spacing w:val="0"/>
              <w:kern w:val="0"/>
              <w:szCs w:val="28"/>
              <w:highlight w:val="none"/>
              <w:shd w:val="clear" w:color="auto" w:fill="FFFFFF"/>
              <w:lang w:val="en-US" w:eastAsia="zh-CN" w:bidi="ar"/>
            </w:rPr>
            <w:fldChar w:fldCharType="separate"/>
          </w:r>
          <w:r>
            <w:rPr>
              <w:rFonts w:hint="eastAsia" w:ascii="黑体" w:hAnsi="黑体" w:eastAsia="黑体" w:cs="黑体"/>
              <w:b/>
              <w:szCs w:val="32"/>
              <w:lang w:val="en-US" w:eastAsia="zh-CN"/>
            </w:rPr>
            <w:t>十一、名词解释</w:t>
          </w:r>
          <w:r>
            <w:rPr>
              <w:b/>
            </w:rPr>
            <w:tab/>
          </w:r>
          <w:r>
            <w:rPr>
              <w:b/>
            </w:rPr>
            <w:fldChar w:fldCharType="begin"/>
          </w:r>
          <w:r>
            <w:rPr>
              <w:b/>
            </w:rPr>
            <w:instrText xml:space="preserve"> PAGEREF _Toc31146 \h </w:instrText>
          </w:r>
          <w:r>
            <w:rPr>
              <w:b/>
            </w:rPr>
            <w:fldChar w:fldCharType="separate"/>
          </w:r>
          <w:r>
            <w:rPr>
              <w:b/>
            </w:rPr>
            <w:t>12</w:t>
          </w:r>
          <w:r>
            <w:rPr>
              <w:b/>
            </w:rPr>
            <w:fldChar w:fldCharType="end"/>
          </w: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360" w:lineRule="auto"/>
            <w:ind w:left="0" w:right="0" w:firstLine="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cols w:space="720" w:num="1"/>
              <w:docGrid w:type="lines" w:linePitch="312" w:charSpace="0"/>
            </w:sectPr>
          </w:pPr>
          <w:r>
            <w:rPr>
              <w:rFonts w:hint="eastAsia" w:ascii="宋体" w:hAnsi="宋体" w:eastAsia="宋体" w:cs="宋体"/>
              <w:b/>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sdtContent>
    </w:sdt>
    <w:p>
      <w:pPr>
        <w:pStyle w:val="2"/>
        <w:rPr>
          <w:rFonts w:hint="eastAsia"/>
          <w:lang w:val="en-US" w:eastAsia="zh-CN"/>
        </w:rPr>
      </w:pP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 w:name="_Toc24607"/>
      <w:r>
        <w:rPr>
          <w:rFonts w:hint="eastAsia" w:ascii="黑体" w:hAnsi="黑体" w:eastAsia="黑体" w:cs="黑体"/>
          <w:sz w:val="32"/>
          <w:szCs w:val="32"/>
          <w:lang w:val="en-US" w:eastAsia="zh-CN"/>
        </w:rPr>
        <w:t>一、基本职能及主要工作</w:t>
      </w:r>
      <w:bookmarkEnd w:id="1"/>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 w:name="_Toc12595"/>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广元市生产安全应急救援支队</w:t>
      </w:r>
      <w:r>
        <w:rPr>
          <w:rFonts w:hint="eastAsia" w:ascii="楷体_GB2312" w:hAnsi="楷体_GB2312" w:eastAsia="楷体_GB2312" w:cs="楷体_GB2312"/>
          <w:sz w:val="32"/>
          <w:szCs w:val="32"/>
        </w:rPr>
        <w:t>职能简介</w:t>
      </w:r>
      <w:bookmarkEnd w:id="2"/>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主要负责全市煤矿、非煤矿山、危险化学品</w:t>
      </w:r>
      <w:r>
        <w:rPr>
          <w:rFonts w:hint="eastAsia" w:ascii="仿宋_GB2312" w:hAnsi="仿宋_GB2312" w:eastAsia="仿宋_GB2312" w:cs="仿宋_GB2312"/>
          <w:sz w:val="32"/>
          <w:szCs w:val="32"/>
          <w:lang w:eastAsia="zh-CN"/>
        </w:rPr>
        <w:t>及其他</w:t>
      </w:r>
      <w:r>
        <w:rPr>
          <w:rFonts w:hint="eastAsia" w:ascii="仿宋_GB2312" w:hAnsi="仿宋_GB2312" w:eastAsia="仿宋_GB2312" w:cs="仿宋_GB2312"/>
          <w:sz w:val="32"/>
          <w:szCs w:val="32"/>
        </w:rPr>
        <w:t>生产安全事故的抢险应急救援工作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承担全市人民防空、水上安全事故、森林消防应急救援职能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负责川北片区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广元、达州、巴中)等地水上安全应急救助任务等。</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3" w:name="_Toc7378"/>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广元市生产安全应急救援支队</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bookmarkEnd w:id="3"/>
    </w:p>
    <w:p>
      <w:pPr>
        <w:shd w:val="clear"/>
        <w:spacing w:line="560" w:lineRule="exact"/>
        <w:ind w:firstLine="640"/>
        <w:rPr>
          <w:rFonts w:hint="eastAsia" w:ascii="仿宋_GB2312" w:hAnsi="Times New Roman" w:eastAsia="仿宋_GB2312"/>
          <w:sz w:val="32"/>
          <w:szCs w:val="32"/>
        </w:rPr>
      </w:pPr>
      <w:r>
        <w:rPr>
          <w:rFonts w:hint="eastAsia" w:ascii="楷体_GB2312" w:hAnsi="楷体_GB2312" w:eastAsia="楷体_GB2312" w:cs="楷体_GB2312"/>
          <w:b/>
          <w:bCs/>
          <w:sz w:val="32"/>
          <w:szCs w:val="32"/>
          <w:lang w:val="en-US" w:eastAsia="zh-CN"/>
        </w:rPr>
        <w:t>1．</w:t>
      </w:r>
      <w:r>
        <w:rPr>
          <w:rFonts w:hint="eastAsia" w:ascii="楷体_GB2312" w:eastAsia="楷体_GB2312"/>
          <w:b/>
          <w:bCs/>
          <w:sz w:val="32"/>
          <w:szCs w:val="32"/>
        </w:rPr>
        <w:t>坚定政治方向</w:t>
      </w:r>
      <w:r>
        <w:rPr>
          <w:rFonts w:hint="eastAsia" w:ascii="楷体_GB2312" w:eastAsia="楷体_GB2312"/>
          <w:bCs/>
          <w:sz w:val="32"/>
          <w:szCs w:val="32"/>
        </w:rPr>
        <w:t>。</w:t>
      </w:r>
      <w:r>
        <w:rPr>
          <w:rFonts w:hint="eastAsia" w:ascii="仿宋_GB2312" w:hAnsi="Times New Roman" w:eastAsia="仿宋_GB2312"/>
          <w:sz w:val="32"/>
          <w:szCs w:val="32"/>
        </w:rPr>
        <w:t>突出政治引领，</w:t>
      </w:r>
      <w:r>
        <w:rPr>
          <w:rFonts w:hint="eastAsia" w:ascii="仿宋_GB2312" w:hAnsi="仿宋_GB2312" w:eastAsia="仿宋_GB2312" w:cs="仿宋_GB2312"/>
          <w:bCs/>
          <w:sz w:val="32"/>
          <w:szCs w:val="32"/>
        </w:rPr>
        <w:t>继续</w:t>
      </w:r>
      <w:r>
        <w:rPr>
          <w:rFonts w:hint="eastAsia" w:ascii="仿宋_GB2312" w:eastAsia="仿宋_GB2312" w:cs="仿宋_GB2312"/>
          <w:sz w:val="32"/>
          <w:szCs w:val="32"/>
        </w:rPr>
        <w:t>深入学习宣传贯彻</w:t>
      </w:r>
      <w:r>
        <w:rPr>
          <w:rFonts w:hint="eastAsia" w:ascii="仿宋_GB2312" w:hAnsi="仿宋_GB2312" w:eastAsia="仿宋_GB2312" w:cs="仿宋_GB2312"/>
          <w:sz w:val="32"/>
          <w:szCs w:val="32"/>
        </w:rPr>
        <w:t>党的二十大</w:t>
      </w:r>
      <w:r>
        <w:rPr>
          <w:rFonts w:hint="eastAsia" w:ascii="仿宋_GB2312" w:eastAsia="仿宋_GB2312" w:cs="仿宋_GB2312"/>
          <w:sz w:val="32"/>
          <w:szCs w:val="32"/>
        </w:rPr>
        <w:t>精神，全面学习、全面把握、全面落实党的二十大提出的一系列新理念新思想新战略，</w:t>
      </w:r>
      <w:r>
        <w:rPr>
          <w:rFonts w:hint="eastAsia" w:ascii="仿宋_GB2312" w:hAnsi="Times New Roman" w:eastAsia="仿宋_GB2312"/>
          <w:sz w:val="32"/>
          <w:szCs w:val="32"/>
        </w:rPr>
        <w:t>把“两个维护”作为履职之要，深刻领悟“两个确立”的决定性意义，不折不扣落实党中央重大决策部署，抓实抓细贯彻落实的全链条、各环节。常态化长效化开展主题</w:t>
      </w:r>
      <w:r>
        <w:rPr>
          <w:rFonts w:hint="eastAsia" w:ascii="仿宋_GB2312" w:hAnsi="Times New Roman" w:eastAsia="仿宋_GB2312"/>
          <w:sz w:val="32"/>
          <w:szCs w:val="32"/>
          <w:lang w:eastAsia="zh-CN"/>
        </w:rPr>
        <w:t>教育</w:t>
      </w:r>
      <w:r>
        <w:rPr>
          <w:rFonts w:hint="eastAsia" w:ascii="仿宋_GB2312" w:hAnsi="Times New Roman" w:eastAsia="仿宋_GB2312"/>
          <w:sz w:val="32"/>
          <w:szCs w:val="32"/>
        </w:rPr>
        <w:t>，认真学习习近平新时代中国特色社会主义思想，从党的先进理论中汲取智慧和力量，学思想、强党性、重实践、建新功，做到以学铸魂、以学增智、以学正风、以学促干。</w:t>
      </w:r>
    </w:p>
    <w:p>
      <w:pPr>
        <w:pStyle w:val="2"/>
        <w:keepNext w:val="0"/>
        <w:keepLines w:val="0"/>
        <w:pageBreakBefore w:val="0"/>
        <w:widowControl w:val="0"/>
        <w:shd w:val="clear"/>
        <w:kinsoku/>
        <w:wordWrap/>
        <w:overflowPunct/>
        <w:topLinePunct w:val="0"/>
        <w:autoSpaceDE/>
        <w:autoSpaceDN/>
        <w:bidi w:val="0"/>
        <w:adjustRightInd/>
        <w:snapToGrid/>
        <w:ind w:firstLine="643"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2．推进驻村帮扶。</w:t>
      </w:r>
      <w:r>
        <w:rPr>
          <w:rFonts w:hint="eastAsia" w:ascii="仿宋_GB2312" w:hAnsi="Times New Roman" w:eastAsia="仿宋_GB2312" w:cs="Times New Roman"/>
          <w:color w:val="auto"/>
          <w:kern w:val="2"/>
          <w:sz w:val="32"/>
          <w:szCs w:val="32"/>
          <w:lang w:val="en-US" w:eastAsia="zh-CN" w:bidi="ar-SA"/>
        </w:rPr>
        <w:t>以学习运用“千万工程”（千村示范、万村整治）经验为引领，坚持“</w:t>
      </w:r>
      <w:bookmarkStart w:id="26" w:name="_GoBack"/>
      <w:r>
        <w:rPr>
          <w:rFonts w:hint="eastAsia" w:ascii="仿宋_GB2312" w:hAnsi="Times New Roman" w:eastAsia="仿宋_GB2312" w:cs="Times New Roman"/>
          <w:color w:val="auto"/>
          <w:kern w:val="2"/>
          <w:sz w:val="32"/>
          <w:szCs w:val="32"/>
          <w:lang w:val="en-US" w:eastAsia="zh-CN" w:bidi="ar-SA"/>
        </w:rPr>
        <w:t>两不愁</w:t>
      </w:r>
      <w:bookmarkEnd w:id="26"/>
      <w:r>
        <w:rPr>
          <w:rFonts w:hint="eastAsia" w:ascii="仿宋_GB2312" w:hAnsi="Times New Roman" w:eastAsia="仿宋_GB2312" w:cs="Times New Roman"/>
          <w:color w:val="auto"/>
          <w:kern w:val="2"/>
          <w:sz w:val="32"/>
          <w:szCs w:val="32"/>
          <w:lang w:val="en-US" w:eastAsia="zh-CN" w:bidi="ar-SA"/>
        </w:rPr>
        <w:t>三保障”标准，持续巩固脱贫攻坚成果，着力增强脱贫群众的内生发展动力。落实好防止返贫监测帮扶机制，提高监测及时性和帮扶精准度，精准施策，解决实际困难和问题，兜牢防止返贫底线和红线。</w:t>
      </w:r>
    </w:p>
    <w:p>
      <w:pPr>
        <w:pStyle w:val="2"/>
        <w:keepNext w:val="0"/>
        <w:keepLines w:val="0"/>
        <w:pageBreakBefore w:val="0"/>
        <w:widowControl w:val="0"/>
        <w:shd w:val="clear"/>
        <w:kinsoku/>
        <w:wordWrap/>
        <w:overflowPunct/>
        <w:topLinePunct w:val="0"/>
        <w:autoSpaceDE/>
        <w:autoSpaceDN/>
        <w:bidi w:val="0"/>
        <w:adjustRightInd/>
        <w:snapToGrid/>
        <w:ind w:firstLine="643"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3．优化训练模式。</w:t>
      </w:r>
      <w:r>
        <w:rPr>
          <w:rFonts w:hint="eastAsia" w:ascii="仿宋_GB2312" w:hAnsi="Times New Roman" w:eastAsia="仿宋_GB2312" w:cs="Times New Roman"/>
          <w:color w:val="auto"/>
          <w:kern w:val="2"/>
          <w:sz w:val="32"/>
          <w:szCs w:val="32"/>
          <w:lang w:val="en-US" w:eastAsia="zh-CN" w:bidi="ar-SA"/>
        </w:rPr>
        <w:t>业务能力是救援队员的生命线，要把业务训练作为重中之重，严格按照《矿山救护队标准化考核规范》和支队《2024年度教育与训练工作计划》要求，以矿山救护队标准化建设为抓手，在抓好矿山救援主要业务的基础上，切实做好水域、森林消防、人民防空和民兵应急救援等教育与训练工作。</w:t>
      </w:r>
    </w:p>
    <w:p>
      <w:pPr>
        <w:pStyle w:val="2"/>
        <w:keepNext w:val="0"/>
        <w:keepLines w:val="0"/>
        <w:pageBreakBefore w:val="0"/>
        <w:widowControl w:val="0"/>
        <w:shd w:val="clear"/>
        <w:kinsoku/>
        <w:wordWrap/>
        <w:overflowPunct/>
        <w:topLinePunct w:val="0"/>
        <w:autoSpaceDE/>
        <w:autoSpaceDN/>
        <w:bidi w:val="0"/>
        <w:adjustRightInd/>
        <w:snapToGrid/>
        <w:ind w:firstLine="643"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4．注重实战演练。</w:t>
      </w:r>
      <w:r>
        <w:rPr>
          <w:rFonts w:hint="eastAsia" w:ascii="仿宋_GB2312" w:hAnsi="Times New Roman" w:eastAsia="仿宋_GB2312" w:cs="Times New Roman"/>
          <w:color w:val="auto"/>
          <w:kern w:val="2"/>
          <w:sz w:val="32"/>
          <w:szCs w:val="32"/>
          <w:lang w:val="en-US" w:eastAsia="zh-CN" w:bidi="ar-SA"/>
        </w:rPr>
        <w:t>积极参与国家、省、市综合应急演练、安全生产应急救援实战演练，积极参加各级各类救援技术竞赛。充分结合各专业特点，模拟各类灾害场景，科学设置演练课题，推进无脚本演练，重点培养和提高指战员在紧急状况下的分析、研判和应急救援能力，不断提升遂行任务能力。</w:t>
      </w:r>
    </w:p>
    <w:p>
      <w:pPr>
        <w:pStyle w:val="2"/>
        <w:keepNext w:val="0"/>
        <w:keepLines w:val="0"/>
        <w:pageBreakBefore w:val="0"/>
        <w:widowControl w:val="0"/>
        <w:shd w:val="clear"/>
        <w:kinsoku/>
        <w:wordWrap/>
        <w:overflowPunct/>
        <w:topLinePunct w:val="0"/>
        <w:autoSpaceDE/>
        <w:autoSpaceDN/>
        <w:bidi w:val="0"/>
        <w:adjustRightInd/>
        <w:snapToGrid/>
        <w:ind w:firstLine="643"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5．严格战备值班。</w:t>
      </w:r>
      <w:r>
        <w:rPr>
          <w:rFonts w:hint="eastAsia" w:ascii="仿宋_GB2312" w:hAnsi="Times New Roman" w:eastAsia="仿宋_GB2312" w:cs="Times New Roman"/>
          <w:color w:val="auto"/>
          <w:kern w:val="2"/>
          <w:sz w:val="32"/>
          <w:szCs w:val="32"/>
          <w:lang w:val="en-US" w:eastAsia="zh-CN" w:bidi="ar-SA"/>
        </w:rPr>
        <w:t>加强战备值班力量配备，强化岗位责任制，严格执行24小时专人值班和领导干部带班、外出报备等制度，严禁擅离职守，非战备值班人员24小时通讯畅通，离开广元城区需向战训科（调度室）报备，坚决杜绝联络不畅和将值班座机呼转到手机等现象。</w:t>
      </w:r>
    </w:p>
    <w:p>
      <w:pPr>
        <w:keepNext w:val="0"/>
        <w:keepLines w:val="0"/>
        <w:pageBreakBefore w:val="0"/>
        <w:widowControl w:val="0"/>
        <w:shd w:val="clear"/>
        <w:kinsoku/>
        <w:wordWrap/>
        <w:overflowPunct/>
        <w:topLinePunct w:val="0"/>
        <w:autoSpaceDE/>
        <w:autoSpaceDN/>
        <w:bidi w:val="0"/>
        <w:adjustRightInd/>
        <w:snapToGrid/>
        <w:spacing w:line="576" w:lineRule="exact"/>
        <w:ind w:firstLine="643"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6．优化企业服务。</w:t>
      </w:r>
      <w:r>
        <w:rPr>
          <w:rFonts w:hint="eastAsia" w:ascii="仿宋_GB2312" w:hAnsi="Times New Roman" w:eastAsia="仿宋_GB2312" w:cs="Times New Roman"/>
          <w:color w:val="auto"/>
          <w:kern w:val="2"/>
          <w:sz w:val="32"/>
          <w:szCs w:val="32"/>
          <w:lang w:val="en-US" w:eastAsia="zh-CN" w:bidi="ar-SA"/>
        </w:rPr>
        <w:t>积极为矿山企业搞好技术服务，与符合条件的企业签订救援协议，并扎实开展预防性安全检查，熟悉服务企业井下路径、通风系统及危险源分布情况，积极参加服务企业的应急预案审查、演练，参与安全检查和消除事故隐患工作。每月至少安排1次到矿预防性安全检查工作，了解服务企业危险源、应急物资储备和灾害预防处理计划执行等方面情况。指导按照作业规程开展矿山企业排放瓦斯、震动性爆破、启封火区、反风演习和其他需要佩戴呼吸器作业的安全技术性工作。</w:t>
      </w:r>
    </w:p>
    <w:p>
      <w:pPr>
        <w:pStyle w:val="2"/>
        <w:keepNext w:val="0"/>
        <w:keepLines w:val="0"/>
        <w:pageBreakBefore w:val="0"/>
        <w:widowControl w:val="0"/>
        <w:shd w:val="clear"/>
        <w:kinsoku/>
        <w:wordWrap/>
        <w:overflowPunct/>
        <w:topLinePunct w:val="0"/>
        <w:autoSpaceDE/>
        <w:autoSpaceDN/>
        <w:bidi w:val="0"/>
        <w:adjustRightInd/>
        <w:snapToGrid/>
        <w:ind w:firstLine="643"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6．规范应急响应。</w:t>
      </w:r>
      <w:r>
        <w:rPr>
          <w:rFonts w:hint="eastAsia" w:ascii="仿宋_GB2312" w:hAnsi="Times New Roman" w:eastAsia="仿宋_GB2312" w:cs="Times New Roman"/>
          <w:color w:val="auto"/>
          <w:kern w:val="2"/>
          <w:sz w:val="32"/>
          <w:szCs w:val="32"/>
          <w:lang w:val="en-US" w:eastAsia="zh-CN" w:bidi="ar-SA"/>
        </w:rPr>
        <w:t>严格按照支队《事故应急处置响应办法》《水域应急救援与防汛响应实施方案》和《森林消防应急救援“定人、定装、定责”编队实施方案》开展应急响应工作。加强军地协作、毗邻市县应急联动，持续推进专业救援队伍与民兵应急队伍力量互补建设。一旦发生事故或险情，要及时启动应急预案，快速响应、有效应对、科学处置。</w:t>
      </w:r>
    </w:p>
    <w:p>
      <w:pPr>
        <w:pStyle w:val="2"/>
        <w:keepNext w:val="0"/>
        <w:keepLines w:val="0"/>
        <w:pageBreakBefore w:val="0"/>
        <w:widowControl w:val="0"/>
        <w:shd w:val="clear"/>
        <w:kinsoku/>
        <w:wordWrap/>
        <w:overflowPunct/>
        <w:topLinePunct w:val="0"/>
        <w:autoSpaceDE/>
        <w:autoSpaceDN/>
        <w:bidi w:val="0"/>
        <w:adjustRightInd/>
        <w:snapToGrid/>
        <w:ind w:firstLine="643"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7．加强装备配备。</w:t>
      </w:r>
      <w:r>
        <w:rPr>
          <w:rFonts w:hint="eastAsia" w:ascii="仿宋_GB2312" w:hAnsi="Times New Roman" w:eastAsia="仿宋_GB2312" w:cs="Times New Roman"/>
          <w:color w:val="auto"/>
          <w:kern w:val="2"/>
          <w:sz w:val="32"/>
          <w:szCs w:val="32"/>
          <w:lang w:val="en-US" w:eastAsia="zh-CN" w:bidi="ar-SA"/>
        </w:rPr>
        <w:t>建立健全装备配备清单、建好电子台账，做好项目储备和包装工作，完善重点装备目录，建设系统规模化的应急救援装备体系，分类储备各类救援装备。依托省级安全生产应急救援力量建设、人防、地灾、水旱抢险等项目资金，淘汰落后的装备，更新和换代新的救援装备，持续配备科技含量高、实战效果好、轻型化、智能化的抢险救援装备、监测侦检设备、个人防护装备、后勤保障设备等装备器材，强化省级应急通信保障骨干队伍装备配备，努力提升队伍救援装备水平。</w:t>
      </w:r>
    </w:p>
    <w:p>
      <w:pPr>
        <w:pStyle w:val="2"/>
        <w:keepNext w:val="0"/>
        <w:keepLines w:val="0"/>
        <w:pageBreakBefore w:val="0"/>
        <w:widowControl w:val="0"/>
        <w:shd w:val="clear"/>
        <w:kinsoku/>
        <w:wordWrap/>
        <w:overflowPunct/>
        <w:topLinePunct w:val="0"/>
        <w:autoSpaceDE/>
        <w:autoSpaceDN/>
        <w:bidi w:val="0"/>
        <w:adjustRightInd/>
        <w:snapToGrid/>
        <w:ind w:firstLine="643"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8．健全装备储备。</w:t>
      </w:r>
      <w:r>
        <w:rPr>
          <w:rFonts w:hint="eastAsia" w:ascii="仿宋_GB2312" w:hAnsi="Times New Roman" w:eastAsia="仿宋_GB2312" w:cs="Times New Roman"/>
          <w:color w:val="auto"/>
          <w:kern w:val="2"/>
          <w:sz w:val="32"/>
          <w:szCs w:val="32"/>
          <w:lang w:val="en-US" w:eastAsia="zh-CN" w:bidi="ar-SA"/>
        </w:rPr>
        <w:t>针对全市安全事故特点，指定有条件生产企业或商家储备必要的应急物资，建立专门的应急装备、物资储备网点，矿山事故应急救援物资等应急物资储备规模和品种，确保本级应急物资储备满足启动二级应急响应的需求。根据不同类型救援任务优化相应装备清单，建立健全安全生产应急装备和物资储备调运、大型专用设备统筹调用征用机制，及时做好应急救援物资出入库管理和日常维护工作，保证装备处于战斗准备标准要求，实现应急救援资源共享，确保储备到位、调运顺畅、及时有效发挥作用。</w:t>
      </w:r>
    </w:p>
    <w:p>
      <w:pPr>
        <w:pStyle w:val="2"/>
        <w:keepNext w:val="0"/>
        <w:keepLines w:val="0"/>
        <w:pageBreakBefore w:val="0"/>
        <w:widowControl w:val="0"/>
        <w:shd w:val="clear"/>
        <w:kinsoku/>
        <w:wordWrap/>
        <w:overflowPunct/>
        <w:topLinePunct w:val="0"/>
        <w:autoSpaceDE/>
        <w:autoSpaceDN/>
        <w:bidi w:val="0"/>
        <w:adjustRightInd/>
        <w:snapToGrid/>
        <w:ind w:firstLine="643"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9．保障基地运行。</w:t>
      </w:r>
      <w:r>
        <w:rPr>
          <w:rFonts w:hint="eastAsia" w:ascii="仿宋_GB2312" w:hAnsi="Times New Roman" w:eastAsia="仿宋_GB2312" w:cs="Times New Roman"/>
          <w:color w:val="auto"/>
          <w:kern w:val="2"/>
          <w:sz w:val="32"/>
          <w:szCs w:val="32"/>
          <w:lang w:val="en-US" w:eastAsia="zh-CN" w:bidi="ar-SA"/>
        </w:rPr>
        <w:t>聚力进一步探索基地运行模式，多渠道考察调研，集思广益地汇集基地运行路子，进一步积极向省财政厅、市财政局争取基地运行经费，落实应急救援领域财政事权省市共摊相关政策规定，确保基地运转正常，探索推动川陕甘结合部综合应急救援功能城市建设。依托省区域应急救援广元基地，积极承办各类应急救援业务培训，提升全市应急救援水平。</w:t>
      </w:r>
    </w:p>
    <w:p>
      <w:pPr>
        <w:pStyle w:val="2"/>
        <w:keepNext w:val="0"/>
        <w:keepLines w:val="0"/>
        <w:pageBreakBefore w:val="0"/>
        <w:widowControl w:val="0"/>
        <w:shd w:val="clear"/>
        <w:kinsoku/>
        <w:wordWrap/>
        <w:overflowPunct/>
        <w:topLinePunct w:val="0"/>
        <w:autoSpaceDE/>
        <w:autoSpaceDN/>
        <w:bidi w:val="0"/>
        <w:adjustRightInd/>
        <w:snapToGrid/>
        <w:ind w:firstLine="643"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10．加大技术培训。</w:t>
      </w:r>
      <w:r>
        <w:rPr>
          <w:rFonts w:hint="eastAsia" w:ascii="仿宋_GB2312" w:hAnsi="Times New Roman" w:eastAsia="仿宋_GB2312" w:cs="Times New Roman"/>
          <w:color w:val="auto"/>
          <w:kern w:val="2"/>
          <w:sz w:val="32"/>
          <w:szCs w:val="32"/>
          <w:lang w:val="en-US" w:eastAsia="zh-CN" w:bidi="ar-SA"/>
        </w:rPr>
        <w:t>根据我市应急救援特点及支队重点任务，做好对新装备的使用、维护、保养方面的培训，积极协调装备技术人员、专业救援队伍专家到队开展新装备、新技能的现场教学，做好矿山救护指战员新训、复训，完成大中队指挥员复训、救护师资复训及船员适任证到期等培训。坚持开展“救援大讲堂”教学授课活动，扎实开展各专业救援技能培训，在提升自身能力的同时，积极对外开展各类应急救援业务知识培训。</w:t>
      </w:r>
    </w:p>
    <w:p>
      <w:pPr>
        <w:pStyle w:val="2"/>
        <w:keepNext w:val="0"/>
        <w:keepLines w:val="0"/>
        <w:pageBreakBefore w:val="0"/>
        <w:widowControl w:val="0"/>
        <w:shd w:val="clear"/>
        <w:kinsoku/>
        <w:wordWrap/>
        <w:overflowPunct/>
        <w:topLinePunct w:val="0"/>
        <w:autoSpaceDE/>
        <w:autoSpaceDN/>
        <w:bidi w:val="0"/>
        <w:adjustRightInd/>
        <w:snapToGrid/>
        <w:ind w:firstLine="643"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11．强化通信保障。</w:t>
      </w:r>
      <w:r>
        <w:rPr>
          <w:rFonts w:hint="eastAsia" w:ascii="仿宋_GB2312" w:hAnsi="Times New Roman" w:eastAsia="仿宋_GB2312" w:cs="Times New Roman"/>
          <w:color w:val="auto"/>
          <w:kern w:val="2"/>
          <w:sz w:val="32"/>
          <w:szCs w:val="32"/>
          <w:lang w:val="en-US" w:eastAsia="zh-CN" w:bidi="ar-SA"/>
        </w:rPr>
        <w:t>推进“信息化提能、智慧化增效”，继续做好基地信息化规划设计及项目落实落地，努力建成功能全面的指挥阵地、空天地一体的通信网络体系。加强应急通信保障，充分融合卫星、公网、专网等多种通信手段，深化单兵图传、大型无人机等通信装备应用，有效提升“三断”等极端条件下应急通信保障能力，实现各类指令高效迅捷传达，灾害事故现场信息实时上传。</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4" w:name="_Toc20305"/>
      <w:r>
        <w:rPr>
          <w:rFonts w:hint="eastAsia" w:ascii="黑体" w:hAnsi="黑体" w:eastAsia="黑体" w:cs="黑体"/>
          <w:sz w:val="32"/>
          <w:szCs w:val="32"/>
          <w:lang w:val="en-US" w:eastAsia="zh-CN"/>
        </w:rPr>
        <w:t>二、部门预算单位构成</w:t>
      </w:r>
      <w:bookmarkEnd w:id="4"/>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我单位为广元市应急管理局的下属二级预算单位，本单位无下属机构。</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5" w:name="_Toc25069"/>
      <w:r>
        <w:rPr>
          <w:rFonts w:hint="eastAsia" w:ascii="黑体" w:hAnsi="黑体" w:eastAsia="黑体" w:cs="黑体"/>
          <w:sz w:val="32"/>
          <w:szCs w:val="32"/>
          <w:lang w:val="en-US" w:eastAsia="zh-CN"/>
        </w:rPr>
        <w:t>三、收支预算情况说明</w:t>
      </w:r>
      <w:bookmarkEnd w:id="5"/>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广元市生产安全应急救援支队所有收入和支出均纳入部门预算管理。收入包括：一般公共预算拨款收入；支出包括：国防支出、社会保障和就业支出、卫生健康支出、住房保障支出、灾害防治及应急管理支出。广元市生产安全应急救援支队2024年收支预算总数939.08万元，比2023年收支预算总数增加78.59万元，主要原因是新增省属在矿国有煤矿8名驻矿安监员经费及人员工资调整等。</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 w:name="_Toc19772"/>
      <w:r>
        <w:rPr>
          <w:rFonts w:hint="eastAsia" w:ascii="楷体_GB2312" w:hAnsi="楷体_GB2312" w:eastAsia="楷体_GB2312" w:cs="楷体_GB2312"/>
          <w:sz w:val="32"/>
          <w:szCs w:val="32"/>
          <w:lang w:val="en-US" w:eastAsia="zh-CN"/>
        </w:rPr>
        <w:t>（一）收入预算情况</w:t>
      </w:r>
      <w:bookmarkEnd w:id="6"/>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广元市生产安全应急救援支队2024年收入预算939.08万元，其中：一般公共预算拨款收入939.08万元，占100%。</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7" w:name="_Toc32151"/>
      <w:r>
        <w:rPr>
          <w:rFonts w:hint="eastAsia" w:ascii="楷体_GB2312" w:hAnsi="楷体_GB2312" w:eastAsia="楷体_GB2312" w:cs="楷体_GB2312"/>
          <w:sz w:val="32"/>
          <w:szCs w:val="32"/>
          <w:lang w:val="en-US" w:eastAsia="zh-CN"/>
        </w:rPr>
        <w:t>（二）支出预算情况</w:t>
      </w:r>
      <w:bookmarkEnd w:id="7"/>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广元市生产安全应急救援支队2024年支出预算939.08万元，其中：基本支出540.67万元，占57.6%；项目支出398.41万元，占42.4%。</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8" w:name="_Toc17059"/>
      <w:r>
        <w:rPr>
          <w:rFonts w:hint="eastAsia" w:ascii="黑体" w:hAnsi="黑体" w:eastAsia="黑体" w:cs="黑体"/>
          <w:sz w:val="32"/>
          <w:szCs w:val="32"/>
          <w:lang w:val="en-US" w:eastAsia="zh-CN"/>
        </w:rPr>
        <w:t>四、财政拨款收支预算情况说明</w:t>
      </w:r>
      <w:bookmarkEnd w:id="8"/>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广元市生产安全应急救援支队2024年财政拨款收支预算总数939.08万元，比2023年财政拨款收支预算总数增加78.59万元，主要原因是新增省属在矿国有煤矿8名驻矿安监员经费及人员工资调整等。</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收入包括：本年一般公共预算拨款收入939.08万元；支出包括：社会保障和就业支出52万元、卫生健康支出16.68万元、住房保障支出44.51万元、灾害防治及应急管理支出825.89万元。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9" w:name="_Toc10841"/>
      <w:r>
        <w:rPr>
          <w:rFonts w:hint="eastAsia" w:ascii="黑体" w:hAnsi="黑体" w:eastAsia="黑体" w:cs="黑体"/>
          <w:sz w:val="32"/>
          <w:szCs w:val="32"/>
          <w:lang w:val="en-US" w:eastAsia="zh-CN"/>
        </w:rPr>
        <w:t>五、一般公共预算当年拨款情况说明</w:t>
      </w:r>
      <w:bookmarkEnd w:id="9"/>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0" w:name="_Toc25366"/>
      <w:r>
        <w:rPr>
          <w:rFonts w:hint="eastAsia" w:ascii="楷体_GB2312" w:hAnsi="楷体_GB2312" w:eastAsia="楷体_GB2312" w:cs="楷体_GB2312"/>
          <w:sz w:val="32"/>
          <w:szCs w:val="32"/>
          <w:lang w:val="en-US" w:eastAsia="zh-CN"/>
        </w:rPr>
        <w:t>（一）一般公共预算当年拨款规模变化情况</w:t>
      </w:r>
      <w:bookmarkEnd w:id="10"/>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广元市生产安全应急救援支队2024年一般公共预算当年拨款939.08万元，比2023年预算数增加78.59万元，主要原因是新增省属在矿国有煤矿8名驻矿安监员经费及人员工资调整等。</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27630"/>
      <w:r>
        <w:rPr>
          <w:rFonts w:hint="eastAsia" w:ascii="楷体_GB2312" w:hAnsi="楷体_GB2312" w:eastAsia="楷体_GB2312" w:cs="楷体_GB2312"/>
          <w:sz w:val="32"/>
          <w:szCs w:val="32"/>
          <w:lang w:val="en-US" w:eastAsia="zh-CN"/>
        </w:rPr>
        <w:t>（二）一般公共预算当年拨款结构情况</w:t>
      </w:r>
      <w:bookmarkEnd w:id="11"/>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社会保障和就业支出52万元，占5.5%；卫生健康支出16.68万元，占1.8%；住房保障支出44.51万元，占4.7%；灾害防治及应急管理支出825.89万元，占88%。</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2" w:name="_Toc28719"/>
      <w:r>
        <w:rPr>
          <w:rFonts w:hint="eastAsia" w:ascii="楷体_GB2312" w:hAnsi="楷体_GB2312" w:eastAsia="楷体_GB2312" w:cs="楷体_GB2312"/>
          <w:sz w:val="32"/>
          <w:szCs w:val="32"/>
          <w:lang w:val="en-US" w:eastAsia="zh-CN"/>
        </w:rPr>
        <w:t>（三）一般公共预算当年拨款具体使用情况</w:t>
      </w:r>
      <w:bookmarkEnd w:id="12"/>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．社会保障和就业（类）行政事业单位养老支出（款）机关事业单位基本养老保险缴费支出（项）2024年预算数为52万元，主要用于：实施养老保险制度由单位缴纳的基本养老保险支出。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2．卫生健康（类）行政事业单位医疗（款）事业单位医疗（项）2024年预算数为16.68万元，主要用于：事业单位按规定由单位缴纳的基本医疗保险支出。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3．住房保障（类）住房改革支出（款）住房公积金（项）2024年预算数为44.51万元，主要用于：部门按规定为职工缴纳的住房公积金支出。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4．灾害防治及应急管理支出（类）应急管理事务（款）应急救援（项）2024年预算数为781.89万元，主要用于：人员经费、日常公用经费及用于应急救援方面的项目支出。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5．灾害防治及应急管理支出（类）矿山安全（款）矿山安全监察事务（项）2024年预算数为44万元，主要用于：应急救援劳务派遣安监人员保障经费。</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3" w:name="_Toc8002"/>
      <w:r>
        <w:rPr>
          <w:rFonts w:hint="eastAsia" w:ascii="黑体" w:hAnsi="黑体" w:eastAsia="黑体" w:cs="黑体"/>
          <w:sz w:val="32"/>
          <w:szCs w:val="32"/>
          <w:lang w:val="en-US" w:eastAsia="zh-CN"/>
        </w:rPr>
        <w:t>六、一般公共预算基本支出情况说明</w:t>
      </w:r>
      <w:bookmarkEnd w:id="13"/>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广元市生产安全应急救援支队2024年一般公共预算基本支出540.67万元，其中：</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人员经费480.91万元，主要包括：基本工资、津贴补贴、奖金、绩效工资、机关事业单位基本养老保险缴费、职工基本医疗保险缴费、其他社会保障缴费、住房公积金、生活补助等支出。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公用经费59.76万元，主要包括：办公费、印刷费、邮电费、差旅费、维修（护）费、公务接待费、工会经费、福利费、其他商品和服务支出等支出。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4" w:name="_Toc22004"/>
      <w:r>
        <w:rPr>
          <w:rFonts w:hint="eastAsia" w:ascii="黑体" w:hAnsi="黑体" w:eastAsia="黑体" w:cs="黑体"/>
          <w:sz w:val="32"/>
          <w:szCs w:val="32"/>
          <w:lang w:val="en-US" w:eastAsia="zh-CN"/>
        </w:rPr>
        <w:t>七、“三公”经费财政拨款预算安排情况说明</w:t>
      </w:r>
      <w:bookmarkEnd w:id="14"/>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广元市生产安全应急救援支队2024年“三公”经费财政拨款预算数0.8万元，其中：公务接待费0.8万元，公务用车购置及运行维护费0万元，因公出国（境）经费0万元。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5" w:name="_Toc16333"/>
      <w:r>
        <w:rPr>
          <w:rFonts w:hint="eastAsia" w:ascii="楷体_GB2312" w:hAnsi="楷体_GB2312" w:eastAsia="楷体_GB2312" w:cs="楷体_GB2312"/>
          <w:sz w:val="32"/>
          <w:szCs w:val="32"/>
          <w:lang w:val="en-US" w:eastAsia="zh-CN"/>
        </w:rPr>
        <w:t>（一）公务接待费</w:t>
      </w:r>
      <w:bookmarkEnd w:id="15"/>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公务接待费与2023年预算相比持平。</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6" w:name="_Toc2915"/>
      <w:r>
        <w:rPr>
          <w:rFonts w:hint="eastAsia" w:ascii="楷体_GB2312" w:hAnsi="楷体_GB2312" w:eastAsia="楷体_GB2312" w:cs="楷体_GB2312"/>
          <w:sz w:val="32"/>
          <w:szCs w:val="32"/>
          <w:lang w:val="en-US" w:eastAsia="zh-CN"/>
        </w:rPr>
        <w:t>公务用车购置及运行维护费</w:t>
      </w:r>
      <w:bookmarkEnd w:id="16"/>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广元市生产安全应急救援支队现有公务用车20辆，其中：指挥车1辆，应急救援运兵车辆8辆，应急救援保障车3辆，应急救援功能性装备车辆8辆。</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2024年暂未安排公务用车购置及运行维护费，与2023年预算相比无变化，主要原因是纳入特种车辆运行项目经费。 </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firstLine="640" w:firstLineChars="200"/>
        <w:textAlignment w:val="auto"/>
        <w:outlineLvl w:val="1"/>
        <w:rPr>
          <w:rFonts w:hint="default" w:ascii="楷体_GB2312" w:hAnsi="楷体_GB2312" w:eastAsia="楷体_GB2312" w:cs="楷体_GB2312"/>
          <w:sz w:val="32"/>
          <w:szCs w:val="32"/>
          <w:lang w:val="en-US" w:eastAsia="zh-CN"/>
        </w:rPr>
      </w:pPr>
      <w:bookmarkStart w:id="17" w:name="_Toc13426"/>
      <w:r>
        <w:rPr>
          <w:rFonts w:hint="eastAsia" w:ascii="楷体_GB2312" w:hAnsi="楷体_GB2312" w:eastAsia="楷体_GB2312" w:cs="楷体_GB2312"/>
          <w:sz w:val="32"/>
          <w:szCs w:val="32"/>
          <w:lang w:val="en-US" w:eastAsia="zh-CN"/>
        </w:rPr>
        <w:t>因公出国（境）经费</w:t>
      </w:r>
      <w:bookmarkEnd w:id="17"/>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2024年暂未安排因公出国（境）经费，与2023年预算相比无变化。</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8" w:name="_Toc24645"/>
      <w:r>
        <w:rPr>
          <w:rFonts w:hint="eastAsia" w:ascii="黑体" w:hAnsi="黑体" w:eastAsia="黑体" w:cs="黑体"/>
          <w:sz w:val="32"/>
          <w:szCs w:val="32"/>
          <w:lang w:val="en-US" w:eastAsia="zh-CN"/>
        </w:rPr>
        <w:t>八、政府性基金预算支出情况说明</w:t>
      </w:r>
      <w:bookmarkEnd w:id="18"/>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广元市生产安全应急救援支队2024年无政府性基金预算拨款安排的支出。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9" w:name="_Toc18554"/>
      <w:r>
        <w:rPr>
          <w:rFonts w:hint="eastAsia" w:ascii="黑体" w:hAnsi="黑体" w:eastAsia="黑体" w:cs="黑体"/>
          <w:sz w:val="32"/>
          <w:szCs w:val="32"/>
          <w:lang w:val="en-US" w:eastAsia="zh-CN"/>
        </w:rPr>
        <w:t>九、国有资本经营预算支出情况说明</w:t>
      </w:r>
      <w:bookmarkEnd w:id="19"/>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广元市生产安全应急救援支队2024年无国有资本经营预算拨款安排的支出。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0" w:name="_Toc27327"/>
      <w:r>
        <w:rPr>
          <w:rFonts w:hint="eastAsia" w:ascii="黑体" w:hAnsi="黑体" w:eastAsia="黑体" w:cs="黑体"/>
          <w:sz w:val="32"/>
          <w:szCs w:val="32"/>
          <w:lang w:val="en-US" w:eastAsia="zh-CN"/>
        </w:rPr>
        <w:t>十、其他重要事项的情况说明</w:t>
      </w:r>
      <w:bookmarkEnd w:id="20"/>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1" w:name="_Toc22901"/>
      <w:r>
        <w:rPr>
          <w:rFonts w:hint="eastAsia" w:ascii="楷体_GB2312" w:hAnsi="楷体_GB2312" w:eastAsia="楷体_GB2312" w:cs="楷体_GB2312"/>
          <w:sz w:val="32"/>
          <w:szCs w:val="32"/>
          <w:lang w:val="en-US" w:eastAsia="zh-CN"/>
        </w:rPr>
        <w:t>（一）机关运行经费</w:t>
      </w:r>
      <w:bookmarkEnd w:id="21"/>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广元市生产安全应急救援支队为事业单位，按规定未使用机关运行经费的相关科目。</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6710"/>
      <w:r>
        <w:rPr>
          <w:rFonts w:hint="eastAsia" w:ascii="楷体_GB2312" w:hAnsi="楷体_GB2312" w:eastAsia="楷体_GB2312" w:cs="楷体_GB2312"/>
          <w:sz w:val="32"/>
          <w:szCs w:val="32"/>
          <w:lang w:val="en-US" w:eastAsia="zh-CN"/>
        </w:rPr>
        <w:t>（二）政府采购情况</w:t>
      </w:r>
      <w:bookmarkEnd w:id="22"/>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2024年，广元市生产安全应急救援支队未安排政府采购预算。</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3" w:name="_Toc18683"/>
      <w:r>
        <w:rPr>
          <w:rFonts w:hint="eastAsia" w:ascii="楷体_GB2312" w:hAnsi="楷体_GB2312" w:eastAsia="楷体_GB2312" w:cs="楷体_GB2312"/>
          <w:sz w:val="32"/>
          <w:szCs w:val="32"/>
          <w:lang w:val="en-US" w:eastAsia="zh-CN"/>
        </w:rPr>
        <w:t>（三）国有资产占有使用情况</w:t>
      </w:r>
      <w:bookmarkEnd w:id="23"/>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截至2023年底，广元市生产安全应急救援支队共有车辆20辆，其中，定向保障用车20辆。单位无价值200万元以上的大型设备。</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2024年部门预算未安排购置车辆及单位价值200万元以上大型设备。</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4" w:name="_Toc25215"/>
      <w:r>
        <w:rPr>
          <w:rFonts w:hint="eastAsia" w:ascii="楷体_GB2312" w:hAnsi="楷体_GB2312" w:eastAsia="楷体_GB2312" w:cs="楷体_GB2312"/>
          <w:sz w:val="32"/>
          <w:szCs w:val="32"/>
          <w:lang w:val="en-US" w:eastAsia="zh-CN"/>
        </w:rPr>
        <w:t>（四）绩效目标设置情况</w:t>
      </w:r>
      <w:bookmarkEnd w:id="24"/>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2024年广元市生产安全应急救援支队开展绩效目标管理的项目14个，涉及预算939.08万元。其中：人员类项目5个，涉及预算 480.91万元；运转类项目3个，涉及预算59.76万元；特定目标类项目6个，涉及预算398.41万元。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5" w:name="_Toc31146"/>
      <w:r>
        <w:rPr>
          <w:rFonts w:hint="eastAsia" w:ascii="黑体" w:hAnsi="黑体" w:eastAsia="黑体" w:cs="黑体"/>
          <w:sz w:val="32"/>
          <w:szCs w:val="32"/>
          <w:lang w:val="en-US" w:eastAsia="zh-CN"/>
        </w:rPr>
        <w:t>十一、名词解释</w:t>
      </w:r>
      <w:bookmarkEnd w:id="25"/>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eastAsia" w:ascii="仿宋_GB2312" w:hAnsi="仿宋_GB2312" w:eastAsia="仿宋_GB2312" w:cs="仿宋_GB2312"/>
          <w:sz w:val="32"/>
          <w:szCs w:val="32"/>
          <w:lang w:val="en-US" w:eastAsia="zh-CN"/>
        </w:rPr>
        <w:t>指市财政当年安排的财政预算收入。按现行管理制度，部门预算中反映的财政拨款包括一般公共预算拨款和政府性基金预算拨款。</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（五）灾害防治及应急管理支出（类）应急管理事务（款）应急救援（项）：</w:t>
      </w:r>
      <w:r>
        <w:rPr>
          <w:rFonts w:hint="eastAsia" w:ascii="仿宋_GB2312" w:hAnsi="仿宋_GB2312" w:eastAsia="仿宋_GB2312" w:cs="仿宋_GB2312"/>
          <w:sz w:val="32"/>
          <w:szCs w:val="32"/>
          <w:lang w:val="en-US" w:eastAsia="zh-CN"/>
        </w:rPr>
        <w:t>指用于保障机构正常运行、开展日常工作的基本支出及用于安全生产、自然灾害应急救援方面的项目支出。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（六）灾害防治及应急管理支出（类）矿山安全（款）矿山安全监察事务（项）：</w:t>
      </w:r>
      <w:r>
        <w:rPr>
          <w:rFonts w:hint="eastAsia" w:ascii="仿宋_GB2312" w:hAnsi="仿宋_GB2312" w:eastAsia="仿宋_GB2312" w:cs="仿宋_GB2312"/>
          <w:sz w:val="32"/>
          <w:szCs w:val="32"/>
          <w:lang w:val="en-US" w:eastAsia="zh-CN"/>
        </w:rPr>
        <w:t>指用于应急救援劳务派遣安监人员保障经费的项目支出。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附件：部门预算公开表</w:t>
      </w:r>
    </w:p>
    <w:p>
      <w:pPr>
        <w:keepNext w:val="0"/>
        <w:keepLines w:val="0"/>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p>
    <w:sectPr>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ODk4OGZmNTMyYWVlZmJjMDQ0YjU3ZTE5ZTA2M2EifQ=="/>
  </w:docVars>
  <w:rsids>
    <w:rsidRoot w:val="00000000"/>
    <w:rsid w:val="012352D1"/>
    <w:rsid w:val="13D12E47"/>
    <w:rsid w:val="168E3310"/>
    <w:rsid w:val="1F7BF06F"/>
    <w:rsid w:val="1FEE4B73"/>
    <w:rsid w:val="233D6365"/>
    <w:rsid w:val="23CE9849"/>
    <w:rsid w:val="2781100A"/>
    <w:rsid w:val="38640105"/>
    <w:rsid w:val="39F304DD"/>
    <w:rsid w:val="54244390"/>
    <w:rsid w:val="54662A63"/>
    <w:rsid w:val="58064E12"/>
    <w:rsid w:val="5BFEE015"/>
    <w:rsid w:val="63EDCF55"/>
    <w:rsid w:val="63FBFBCF"/>
    <w:rsid w:val="669360FD"/>
    <w:rsid w:val="68FF6A83"/>
    <w:rsid w:val="6FBBC9CF"/>
    <w:rsid w:val="71EA381F"/>
    <w:rsid w:val="72BDE561"/>
    <w:rsid w:val="74811197"/>
    <w:rsid w:val="78462278"/>
    <w:rsid w:val="7997EA6C"/>
    <w:rsid w:val="7AEAE675"/>
    <w:rsid w:val="7BAFCE5D"/>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autoRedefine/>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before="0" w:after="140" w:line="276" w:lineRule="auto"/>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2"/>
    <w:autoRedefine/>
    <w:qFormat/>
    <w:uiPriority w:val="0"/>
  </w:style>
  <w:style w:type="paragraph" w:styleId="7">
    <w:name w:val="Normal (Web)"/>
    <w:basedOn w:val="1"/>
    <w:autoRedefine/>
    <w:qFormat/>
    <w:uiPriority w:val="0"/>
    <w:rPr>
      <w:sz w:val="24"/>
    </w:rPr>
  </w:style>
  <w:style w:type="character" w:customStyle="1" w:styleId="10">
    <w:name w:val="默认段落字体1"/>
    <w:autoRedefine/>
    <w:qFormat/>
    <w:uiPriority w:val="0"/>
  </w:style>
  <w:style w:type="paragraph" w:customStyle="1" w:styleId="11">
    <w:name w:val="Heading"/>
    <w:basedOn w:val="1"/>
    <w:next w:val="2"/>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autoRedefine/>
    <w:qFormat/>
    <w:uiPriority w:val="0"/>
    <w:pPr>
      <w:widowControl w:val="0"/>
      <w:suppressLineNumbers/>
      <w:suppressAutoHyphens/>
    </w:pPr>
  </w:style>
  <w:style w:type="paragraph" w:customStyle="1" w:styleId="13">
    <w:name w:val="WPSOffice手动目录 1"/>
    <w:autoRedefine/>
    <w:qFormat/>
    <w:uiPriority w:val="0"/>
    <w:pPr>
      <w:ind w:leftChars="0"/>
    </w:pPr>
    <w:rPr>
      <w:rFonts w:ascii="Times New Roman" w:hAnsi="Times New Roman" w:eastAsia="宋体" w:cs="Times New Roman"/>
      <w:sz w:val="20"/>
      <w:szCs w:val="20"/>
    </w:rPr>
  </w:style>
  <w:style w:type="paragraph" w:customStyle="1" w:styleId="14">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2024-03-21T07:49:55Z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16B395A3BE66403B9737D00AB0F267DC_13</vt:lpwstr>
  </property>
</Properties>
</file>