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318BFC">
      <w:pPr>
        <w:spacing w:line="360" w:lineRule="auto"/>
        <w:jc w:val="center"/>
        <w:rPr>
          <w:rFonts w:hint="eastAsia" w:ascii="方正小标宋简体" w:hAnsi="方正小标宋简体" w:eastAsia="方正小标宋简体"/>
          <w:kern w:val="2"/>
          <w:sz w:val="72"/>
          <w:szCs w:val="24"/>
          <w:lang w:val="zh-CN"/>
        </w:rPr>
      </w:pPr>
    </w:p>
    <w:p w14:paraId="1087FD69">
      <w:pPr>
        <w:spacing w:line="360" w:lineRule="auto"/>
        <w:jc w:val="center"/>
        <w:rPr>
          <w:rFonts w:hint="eastAsia" w:ascii="方正小标宋简体" w:hAnsi="方正小标宋简体" w:eastAsia="方正小标宋简体"/>
          <w:kern w:val="2"/>
          <w:sz w:val="72"/>
          <w:szCs w:val="24"/>
          <w:lang w:val="zh-CN"/>
        </w:rPr>
      </w:pPr>
      <w:r>
        <w:rPr>
          <w:rFonts w:hint="eastAsia" w:ascii="方正小标宋简体" w:hAnsi="方正小标宋简体" w:eastAsia="方正小标宋简体"/>
          <w:kern w:val="2"/>
          <w:sz w:val="72"/>
          <w:szCs w:val="24"/>
          <w:lang w:val="zh-CN"/>
        </w:rPr>
        <w:t>202</w:t>
      </w:r>
      <w:r>
        <w:rPr>
          <w:rFonts w:hint="eastAsia" w:ascii="方正小标宋简体" w:hAnsi="方正小标宋简体" w:eastAsia="方正小标宋简体"/>
          <w:kern w:val="2"/>
          <w:sz w:val="72"/>
          <w:szCs w:val="24"/>
          <w:lang w:val="en-US" w:eastAsia="zh-CN"/>
        </w:rPr>
        <w:t>3</w:t>
      </w:r>
      <w:r>
        <w:rPr>
          <w:rFonts w:hint="eastAsia" w:ascii="方正小标宋简体" w:hAnsi="方正小标宋简体" w:eastAsia="方正小标宋简体"/>
          <w:kern w:val="2"/>
          <w:sz w:val="72"/>
          <w:szCs w:val="24"/>
          <w:lang w:val="zh-CN"/>
        </w:rPr>
        <w:t>年度</w:t>
      </w:r>
    </w:p>
    <w:p w14:paraId="17723F7C">
      <w:pPr>
        <w:spacing w:line="360" w:lineRule="auto"/>
        <w:jc w:val="center"/>
        <w:rPr>
          <w:rFonts w:hint="eastAsia" w:ascii="方正小标宋简体" w:hAnsi="方正小标宋简体" w:eastAsia="方正小标宋简体"/>
          <w:kern w:val="2"/>
          <w:sz w:val="72"/>
          <w:szCs w:val="24"/>
          <w:lang w:val="zh-CN"/>
        </w:rPr>
      </w:pPr>
      <w:r>
        <w:rPr>
          <w:rFonts w:hint="eastAsia" w:ascii="方正小标宋简体" w:hAnsi="方正小标宋简体" w:eastAsia="方正小标宋简体"/>
          <w:kern w:val="2"/>
          <w:sz w:val="72"/>
          <w:szCs w:val="24"/>
          <w:lang w:val="zh-CN"/>
        </w:rPr>
        <w:t>广元市减灾事务中心</w:t>
      </w:r>
    </w:p>
    <w:p w14:paraId="2F399586">
      <w:pPr>
        <w:spacing w:line="360" w:lineRule="auto"/>
        <w:jc w:val="center"/>
        <w:rPr>
          <w:rFonts w:hint="eastAsia" w:ascii="方正小标宋简体" w:hAnsi="方正小标宋简体" w:eastAsia="方正小标宋简体"/>
          <w:kern w:val="2"/>
          <w:sz w:val="72"/>
          <w:szCs w:val="24"/>
          <w:lang w:val="zh-CN"/>
        </w:rPr>
      </w:pPr>
      <w:r>
        <w:rPr>
          <w:rFonts w:hint="eastAsia" w:ascii="方正小标宋简体" w:hAnsi="方正小标宋简体" w:eastAsia="方正小标宋简体"/>
          <w:kern w:val="2"/>
          <w:sz w:val="72"/>
          <w:szCs w:val="24"/>
          <w:lang w:val="zh-CN"/>
        </w:rPr>
        <w:t>单位决算</w:t>
      </w:r>
    </w:p>
    <w:p w14:paraId="27564A09">
      <w:pPr>
        <w:keepNext/>
        <w:keepLines/>
        <w:tabs>
          <w:tab w:val="right" w:leader="dot" w:pos="8296"/>
        </w:tabs>
        <w:spacing w:line="576" w:lineRule="exact"/>
        <w:rPr>
          <w:rFonts w:hint="eastAsia" w:ascii="黑体" w:hAnsi="黑体" w:eastAsia="黑体"/>
          <w:b/>
          <w:color w:val="FF0000"/>
          <w:kern w:val="2"/>
          <w:sz w:val="48"/>
          <w:szCs w:val="24"/>
          <w:lang w:val="zh-CN"/>
        </w:rPr>
      </w:pPr>
    </w:p>
    <w:p w14:paraId="3F5516CB">
      <w:pPr>
        <w:jc w:val="center"/>
        <w:rPr>
          <w:rFonts w:hint="eastAsia" w:ascii="黑体" w:hAnsi="黑体" w:eastAsia="黑体"/>
          <w:color w:val="auto"/>
          <w:kern w:val="2"/>
          <w:sz w:val="48"/>
          <w:szCs w:val="24"/>
          <w:lang w:val="zh-CN"/>
        </w:rPr>
      </w:pPr>
    </w:p>
    <w:p w14:paraId="00BB0552">
      <w:pPr>
        <w:jc w:val="center"/>
        <w:rPr>
          <w:rFonts w:hint="eastAsia" w:ascii="黑体" w:hAnsi="黑体" w:eastAsia="黑体"/>
          <w:color w:val="auto"/>
          <w:kern w:val="2"/>
          <w:sz w:val="48"/>
          <w:szCs w:val="24"/>
          <w:lang w:val="zh-CN"/>
        </w:rPr>
      </w:pPr>
    </w:p>
    <w:p w14:paraId="5C7E2915">
      <w:pPr>
        <w:jc w:val="center"/>
        <w:rPr>
          <w:rFonts w:hint="eastAsia" w:ascii="黑体" w:hAnsi="黑体" w:eastAsia="黑体"/>
          <w:color w:val="auto"/>
          <w:kern w:val="2"/>
          <w:sz w:val="48"/>
          <w:szCs w:val="24"/>
          <w:lang w:val="zh-CN"/>
        </w:rPr>
      </w:pPr>
    </w:p>
    <w:p w14:paraId="407C1B63">
      <w:pPr>
        <w:jc w:val="center"/>
        <w:rPr>
          <w:rFonts w:hint="eastAsia" w:ascii="黑体" w:hAnsi="黑体" w:eastAsia="黑体"/>
          <w:color w:val="auto"/>
          <w:kern w:val="2"/>
          <w:sz w:val="48"/>
          <w:szCs w:val="24"/>
          <w:lang w:val="zh-CN"/>
        </w:rPr>
      </w:pPr>
    </w:p>
    <w:p w14:paraId="0229EC3E">
      <w:pPr>
        <w:jc w:val="center"/>
        <w:rPr>
          <w:rFonts w:hint="eastAsia" w:ascii="黑体" w:hAnsi="黑体" w:eastAsia="黑体"/>
          <w:color w:val="auto"/>
          <w:kern w:val="2"/>
          <w:sz w:val="48"/>
          <w:szCs w:val="24"/>
          <w:lang w:val="zh-CN"/>
        </w:rPr>
      </w:pPr>
    </w:p>
    <w:p w14:paraId="20A3B7FA">
      <w:pPr>
        <w:jc w:val="center"/>
        <w:rPr>
          <w:rFonts w:hint="eastAsia" w:ascii="黑体" w:hAnsi="黑体" w:eastAsia="黑体"/>
          <w:color w:val="auto"/>
          <w:kern w:val="2"/>
          <w:sz w:val="48"/>
          <w:szCs w:val="24"/>
          <w:lang w:val="zh-CN"/>
        </w:rPr>
      </w:pPr>
    </w:p>
    <w:p w14:paraId="6AA3930F">
      <w:pPr>
        <w:jc w:val="center"/>
        <w:rPr>
          <w:rFonts w:hint="eastAsia" w:ascii="黑体" w:hAnsi="黑体" w:eastAsia="黑体"/>
          <w:color w:val="auto"/>
          <w:kern w:val="2"/>
          <w:sz w:val="48"/>
          <w:szCs w:val="24"/>
          <w:lang w:val="zh-CN"/>
        </w:rPr>
      </w:pPr>
    </w:p>
    <w:p w14:paraId="6745AF86">
      <w:pPr>
        <w:jc w:val="center"/>
        <w:rPr>
          <w:rFonts w:hint="eastAsia" w:ascii="黑体" w:hAnsi="黑体" w:eastAsia="黑体"/>
          <w:color w:val="auto"/>
          <w:kern w:val="2"/>
          <w:sz w:val="48"/>
          <w:szCs w:val="24"/>
          <w:lang w:val="zh-CN"/>
        </w:rPr>
      </w:pPr>
    </w:p>
    <w:p w14:paraId="6D781A24">
      <w:pPr>
        <w:jc w:val="center"/>
        <w:rPr>
          <w:rFonts w:hint="eastAsia" w:ascii="黑体" w:hAnsi="黑体" w:eastAsia="黑体"/>
          <w:color w:val="auto"/>
          <w:kern w:val="2"/>
          <w:sz w:val="48"/>
          <w:szCs w:val="24"/>
          <w:lang w:val="zh-CN"/>
        </w:rPr>
      </w:pPr>
    </w:p>
    <w:p w14:paraId="019A9650">
      <w:pPr>
        <w:jc w:val="center"/>
        <w:rPr>
          <w:rFonts w:hint="eastAsia" w:ascii="黑体" w:hAnsi="黑体" w:eastAsia="黑体"/>
          <w:color w:val="auto"/>
          <w:kern w:val="2"/>
          <w:sz w:val="48"/>
          <w:szCs w:val="24"/>
          <w:lang w:val="zh-CN"/>
        </w:rPr>
      </w:pPr>
    </w:p>
    <w:p w14:paraId="49132096">
      <w:pPr>
        <w:jc w:val="center"/>
        <w:rPr>
          <w:rFonts w:hint="eastAsia" w:ascii="黑体" w:hAnsi="黑体" w:eastAsia="黑体"/>
          <w:color w:val="auto"/>
          <w:kern w:val="2"/>
          <w:sz w:val="48"/>
          <w:szCs w:val="24"/>
          <w:lang w:val="zh-CN"/>
        </w:rPr>
      </w:pPr>
      <w:r>
        <w:rPr>
          <w:rFonts w:hint="eastAsia" w:ascii="黑体" w:hAnsi="黑体" w:eastAsia="黑体"/>
          <w:color w:val="auto"/>
          <w:kern w:val="2"/>
          <w:sz w:val="48"/>
          <w:szCs w:val="24"/>
          <w:lang w:val="zh-CN"/>
        </w:rPr>
        <w:t>目录</w:t>
      </w:r>
    </w:p>
    <w:p w14:paraId="2C3975C9">
      <w:pPr>
        <w:jc w:val="center"/>
        <w:rPr>
          <w:rFonts w:hint="eastAsia" w:ascii="黑体" w:hAnsi="黑体" w:eastAsia="黑体"/>
          <w:color w:val="auto"/>
          <w:kern w:val="2"/>
          <w:sz w:val="28"/>
          <w:szCs w:val="24"/>
          <w:lang w:val="zh-CN"/>
        </w:rPr>
      </w:pPr>
    </w:p>
    <w:p w14:paraId="50D2AF27">
      <w:pPr>
        <w:tabs>
          <w:tab w:val="right" w:leader="dot" w:pos="8296"/>
        </w:tabs>
        <w:spacing w:before="93"/>
        <w:jc w:val="center"/>
        <w:rPr>
          <w:rFonts w:hint="eastAsia" w:ascii="仿宋" w:hAnsi="仿宋" w:eastAsia="仿宋"/>
          <w:color w:val="auto"/>
          <w:kern w:val="2"/>
          <w:sz w:val="28"/>
          <w:szCs w:val="24"/>
          <w:lang w:val="zh-CN"/>
        </w:rPr>
      </w:pPr>
      <w:r>
        <w:rPr>
          <w:rFonts w:hint="eastAsia" w:ascii="仿宋" w:hAnsi="仿宋" w:eastAsia="仿宋"/>
          <w:color w:val="auto"/>
          <w:kern w:val="2"/>
          <w:sz w:val="28"/>
          <w:szCs w:val="24"/>
          <w:lang w:val="zh-CN"/>
        </w:rPr>
        <w:t>公开时间：202</w:t>
      </w:r>
      <w:r>
        <w:rPr>
          <w:rFonts w:hint="eastAsia" w:ascii="仿宋" w:hAnsi="仿宋" w:eastAsia="仿宋"/>
          <w:color w:val="auto"/>
          <w:kern w:val="2"/>
          <w:sz w:val="28"/>
          <w:szCs w:val="24"/>
          <w:lang w:val="en-US" w:eastAsia="zh-CN"/>
        </w:rPr>
        <w:t>4</w:t>
      </w:r>
      <w:r>
        <w:rPr>
          <w:rFonts w:hint="eastAsia" w:ascii="仿宋" w:hAnsi="仿宋" w:eastAsia="仿宋"/>
          <w:color w:val="auto"/>
          <w:kern w:val="2"/>
          <w:sz w:val="28"/>
          <w:szCs w:val="24"/>
          <w:lang w:val="zh-CN"/>
        </w:rPr>
        <w:t xml:space="preserve">年 </w:t>
      </w:r>
      <w:r>
        <w:rPr>
          <w:rFonts w:hint="eastAsia" w:ascii="仿宋" w:hAnsi="仿宋" w:eastAsia="仿宋"/>
          <w:color w:val="auto"/>
          <w:kern w:val="2"/>
          <w:sz w:val="28"/>
          <w:szCs w:val="24"/>
          <w:lang w:val="en-US" w:eastAsia="zh-CN"/>
        </w:rPr>
        <w:t>10</w:t>
      </w:r>
      <w:r>
        <w:rPr>
          <w:rFonts w:hint="eastAsia" w:ascii="仿宋" w:hAnsi="仿宋" w:eastAsia="仿宋"/>
          <w:color w:val="auto"/>
          <w:kern w:val="2"/>
          <w:sz w:val="28"/>
          <w:szCs w:val="24"/>
          <w:lang w:val="zh-CN"/>
        </w:rPr>
        <w:t xml:space="preserve"> 月 </w:t>
      </w:r>
      <w:r>
        <w:rPr>
          <w:rFonts w:hint="eastAsia" w:ascii="仿宋" w:hAnsi="仿宋" w:eastAsia="仿宋"/>
          <w:color w:val="auto"/>
          <w:kern w:val="2"/>
          <w:sz w:val="28"/>
          <w:szCs w:val="24"/>
          <w:lang w:val="en-US" w:eastAsia="zh-CN"/>
        </w:rPr>
        <w:t>14</w:t>
      </w:r>
      <w:r>
        <w:rPr>
          <w:rFonts w:hint="eastAsia" w:ascii="仿宋" w:hAnsi="仿宋" w:eastAsia="仿宋"/>
          <w:color w:val="auto"/>
          <w:kern w:val="2"/>
          <w:sz w:val="28"/>
          <w:szCs w:val="24"/>
          <w:lang w:val="zh-CN"/>
        </w:rPr>
        <w:t>日</w:t>
      </w:r>
    </w:p>
    <w:p w14:paraId="722AC06B">
      <w:pPr>
        <w:spacing w:line="440" w:lineRule="exact"/>
        <w:rPr>
          <w:rFonts w:hint="eastAsia" w:ascii="仿宋" w:hAnsi="仿宋" w:eastAsia="仿宋"/>
          <w:color w:val="auto"/>
          <w:kern w:val="2"/>
          <w:sz w:val="24"/>
          <w:szCs w:val="24"/>
          <w:lang w:val="zh-CN"/>
        </w:rPr>
      </w:pPr>
    </w:p>
    <w:p w14:paraId="5283F9C8">
      <w:pPr>
        <w:jc w:val="center"/>
        <w:rPr>
          <w:rFonts w:hint="default"/>
          <w:sz w:val="24"/>
          <w:szCs w:val="24"/>
        </w:rPr>
      </w:pPr>
    </w:p>
    <w:p w14:paraId="4F41F558">
      <w:pPr>
        <w:pStyle w:val="6"/>
        <w:tabs>
          <w:tab w:val="right" w:leader="dot" w:pos="8640"/>
        </w:tabs>
        <w:rPr>
          <w:rFonts w:hint="default"/>
          <w:sz w:val="24"/>
          <w:szCs w:val="24"/>
        </w:rPr>
      </w:pPr>
      <w:r>
        <w:rPr>
          <w:rFonts w:hint="eastAsia" w:ascii="仿宋" w:hAnsi="仿宋" w:eastAsia="仿宋"/>
          <w:color w:val="auto"/>
          <w:kern w:val="44"/>
          <w:sz w:val="24"/>
          <w:szCs w:val="24"/>
          <w:lang w:val="zh-CN"/>
        </w:rPr>
        <w:fldChar w:fldCharType="begin"/>
      </w:r>
      <w:r>
        <w:rPr>
          <w:rFonts w:hint="eastAsia" w:ascii="仿宋" w:hAnsi="仿宋" w:eastAsia="仿宋"/>
          <w:color w:val="auto"/>
          <w:kern w:val="44"/>
          <w:sz w:val="24"/>
          <w:szCs w:val="24"/>
          <w:lang w:val="zh-CN"/>
        </w:rPr>
        <w:instrText xml:space="preserve">TOC \o "1-3" \h \u </w:instrText>
      </w:r>
      <w:r>
        <w:rPr>
          <w:rFonts w:hint="eastAsia" w:ascii="仿宋" w:hAnsi="仿宋" w:eastAsia="仿宋"/>
          <w:color w:val="auto"/>
          <w:kern w:val="44"/>
          <w:sz w:val="24"/>
          <w:szCs w:val="24"/>
          <w:lang w:val="zh-CN"/>
        </w:rPr>
        <w:fldChar w:fldCharType="separate"/>
      </w: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_Toc16061 </w:instrText>
      </w:r>
      <w:r>
        <w:rPr>
          <w:rFonts w:hint="eastAsia" w:ascii="仿宋" w:hAnsi="仿宋" w:eastAsia="仿宋"/>
          <w:kern w:val="44"/>
          <w:sz w:val="24"/>
          <w:szCs w:val="24"/>
          <w:lang w:val="zh-CN"/>
        </w:rPr>
        <w:fldChar w:fldCharType="separate"/>
      </w:r>
      <w:r>
        <w:rPr>
          <w:rFonts w:hint="eastAsia" w:ascii="黑体" w:hAnsi="黑体" w:eastAsia="黑体"/>
          <w:kern w:val="44"/>
          <w:sz w:val="24"/>
          <w:szCs w:val="24"/>
          <w:lang w:val="zh-CN"/>
        </w:rPr>
        <w:t>第一部分 单位概况</w:t>
      </w:r>
      <w:r>
        <w:rPr>
          <w:rFonts w:hint="default"/>
          <w:sz w:val="24"/>
          <w:szCs w:val="24"/>
        </w:rPr>
        <w:tab/>
      </w:r>
      <w:r>
        <w:rPr>
          <w:rFonts w:hint="default"/>
          <w:sz w:val="24"/>
          <w:szCs w:val="24"/>
        </w:rPr>
        <w:fldChar w:fldCharType="begin"/>
      </w:r>
      <w:r>
        <w:rPr>
          <w:rFonts w:hint="default"/>
          <w:sz w:val="24"/>
          <w:szCs w:val="24"/>
        </w:rPr>
        <w:instrText xml:space="preserve"> PAGEREF _Toc16061 \h </w:instrText>
      </w:r>
      <w:r>
        <w:rPr>
          <w:rFonts w:hint="default"/>
          <w:sz w:val="24"/>
          <w:szCs w:val="24"/>
        </w:rPr>
        <w:fldChar w:fldCharType="separate"/>
      </w:r>
      <w:r>
        <w:rPr>
          <w:rFonts w:hint="default"/>
          <w:sz w:val="24"/>
          <w:szCs w:val="24"/>
        </w:rPr>
        <w:t>1</w:t>
      </w:r>
      <w:r>
        <w:rPr>
          <w:rFonts w:hint="default"/>
          <w:sz w:val="24"/>
          <w:szCs w:val="24"/>
        </w:rPr>
        <w:fldChar w:fldCharType="end"/>
      </w:r>
      <w:r>
        <w:rPr>
          <w:rFonts w:hint="default"/>
          <w:sz w:val="24"/>
          <w:szCs w:val="24"/>
        </w:rPr>
        <w:fldChar w:fldCharType="end"/>
      </w:r>
    </w:p>
    <w:p w14:paraId="7CF88540">
      <w:pPr>
        <w:pStyle w:val="7"/>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_Toc5027 </w:instrText>
      </w:r>
      <w:r>
        <w:rPr>
          <w:rFonts w:hint="eastAsia" w:ascii="仿宋" w:hAnsi="仿宋" w:eastAsia="仿宋"/>
          <w:kern w:val="44"/>
          <w:sz w:val="24"/>
          <w:szCs w:val="24"/>
          <w:lang w:val="zh-CN"/>
        </w:rPr>
        <w:fldChar w:fldCharType="separate"/>
      </w:r>
      <w:r>
        <w:rPr>
          <w:rFonts w:hint="eastAsia" w:ascii="黑体" w:hAnsi="黑体" w:eastAsia="黑体"/>
          <w:kern w:val="2"/>
          <w:sz w:val="24"/>
          <w:szCs w:val="24"/>
          <w:lang w:val="zh-CN"/>
        </w:rPr>
        <w:t>一、主要职责</w:t>
      </w:r>
      <w:r>
        <w:rPr>
          <w:rFonts w:hint="default"/>
          <w:sz w:val="24"/>
          <w:szCs w:val="24"/>
        </w:rPr>
        <w:tab/>
      </w:r>
      <w:r>
        <w:rPr>
          <w:rFonts w:hint="default"/>
          <w:sz w:val="24"/>
          <w:szCs w:val="24"/>
        </w:rPr>
        <w:fldChar w:fldCharType="begin"/>
      </w:r>
      <w:r>
        <w:rPr>
          <w:rFonts w:hint="default"/>
          <w:sz w:val="24"/>
          <w:szCs w:val="24"/>
        </w:rPr>
        <w:instrText xml:space="preserve"> PAGEREF _Toc5027 \h </w:instrText>
      </w:r>
      <w:r>
        <w:rPr>
          <w:rFonts w:hint="default"/>
          <w:sz w:val="24"/>
          <w:szCs w:val="24"/>
        </w:rPr>
        <w:fldChar w:fldCharType="separate"/>
      </w:r>
      <w:r>
        <w:rPr>
          <w:rFonts w:hint="default"/>
          <w:sz w:val="24"/>
          <w:szCs w:val="24"/>
        </w:rPr>
        <w:t>1</w:t>
      </w:r>
      <w:r>
        <w:rPr>
          <w:rFonts w:hint="default"/>
          <w:sz w:val="24"/>
          <w:szCs w:val="24"/>
        </w:rPr>
        <w:fldChar w:fldCharType="end"/>
      </w:r>
      <w:r>
        <w:rPr>
          <w:rFonts w:hint="default"/>
          <w:sz w:val="24"/>
          <w:szCs w:val="24"/>
        </w:rPr>
        <w:fldChar w:fldCharType="end"/>
      </w:r>
    </w:p>
    <w:p w14:paraId="45E4B55B">
      <w:pPr>
        <w:pStyle w:val="7"/>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_Toc4906 </w:instrText>
      </w:r>
      <w:r>
        <w:rPr>
          <w:rFonts w:hint="eastAsia" w:ascii="仿宋" w:hAnsi="仿宋" w:eastAsia="仿宋"/>
          <w:kern w:val="44"/>
          <w:sz w:val="24"/>
          <w:szCs w:val="24"/>
          <w:lang w:val="zh-CN"/>
        </w:rPr>
        <w:fldChar w:fldCharType="separate"/>
      </w:r>
      <w:r>
        <w:rPr>
          <w:rFonts w:hint="eastAsia" w:ascii="黑体" w:hAnsi="黑体" w:eastAsia="黑体"/>
          <w:kern w:val="2"/>
          <w:sz w:val="24"/>
          <w:szCs w:val="24"/>
          <w:lang w:val="zh-CN"/>
        </w:rPr>
        <w:t>二、机构设置</w:t>
      </w:r>
      <w:r>
        <w:rPr>
          <w:rFonts w:hint="default"/>
          <w:sz w:val="24"/>
          <w:szCs w:val="24"/>
        </w:rPr>
        <w:tab/>
      </w:r>
      <w:r>
        <w:rPr>
          <w:rFonts w:hint="default"/>
          <w:sz w:val="24"/>
          <w:szCs w:val="24"/>
        </w:rPr>
        <w:fldChar w:fldCharType="begin"/>
      </w:r>
      <w:r>
        <w:rPr>
          <w:rFonts w:hint="default"/>
          <w:sz w:val="24"/>
          <w:szCs w:val="24"/>
        </w:rPr>
        <w:instrText xml:space="preserve"> PAGEREF _Toc4906 \h </w:instrText>
      </w:r>
      <w:r>
        <w:rPr>
          <w:rFonts w:hint="default"/>
          <w:sz w:val="24"/>
          <w:szCs w:val="24"/>
        </w:rPr>
        <w:fldChar w:fldCharType="separate"/>
      </w:r>
      <w:r>
        <w:rPr>
          <w:rFonts w:hint="default"/>
          <w:sz w:val="24"/>
          <w:szCs w:val="24"/>
        </w:rPr>
        <w:t>1</w:t>
      </w:r>
      <w:r>
        <w:rPr>
          <w:rFonts w:hint="default"/>
          <w:sz w:val="24"/>
          <w:szCs w:val="24"/>
        </w:rPr>
        <w:fldChar w:fldCharType="end"/>
      </w:r>
      <w:r>
        <w:rPr>
          <w:rFonts w:hint="default"/>
          <w:sz w:val="24"/>
          <w:szCs w:val="24"/>
        </w:rPr>
        <w:fldChar w:fldCharType="end"/>
      </w:r>
    </w:p>
    <w:p w14:paraId="151A3F93">
      <w:pPr>
        <w:pStyle w:val="6"/>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_Toc2462 </w:instrText>
      </w:r>
      <w:r>
        <w:rPr>
          <w:rFonts w:hint="eastAsia" w:ascii="仿宋" w:hAnsi="仿宋" w:eastAsia="仿宋"/>
          <w:kern w:val="44"/>
          <w:sz w:val="24"/>
          <w:szCs w:val="24"/>
          <w:lang w:val="zh-CN"/>
        </w:rPr>
        <w:fldChar w:fldCharType="separate"/>
      </w:r>
      <w:r>
        <w:rPr>
          <w:rFonts w:hint="eastAsia" w:ascii="黑体" w:hAnsi="黑体" w:eastAsia="黑体"/>
          <w:kern w:val="44"/>
          <w:sz w:val="24"/>
          <w:szCs w:val="24"/>
          <w:lang w:val="zh-CN"/>
        </w:rPr>
        <w:t>第二部分 202</w:t>
      </w:r>
      <w:r>
        <w:rPr>
          <w:rFonts w:hint="eastAsia" w:ascii="黑体" w:hAnsi="黑体" w:eastAsia="黑体"/>
          <w:kern w:val="44"/>
          <w:sz w:val="24"/>
          <w:szCs w:val="24"/>
          <w:lang w:val="en-US" w:eastAsia="zh-CN"/>
        </w:rPr>
        <w:t>3</w:t>
      </w:r>
      <w:r>
        <w:rPr>
          <w:rFonts w:hint="eastAsia" w:ascii="黑体" w:hAnsi="黑体" w:eastAsia="黑体"/>
          <w:kern w:val="44"/>
          <w:sz w:val="24"/>
          <w:szCs w:val="24"/>
          <w:lang w:val="zh-CN"/>
        </w:rPr>
        <w:t>年度单位决算情况说明</w:t>
      </w:r>
      <w:r>
        <w:rPr>
          <w:rFonts w:hint="default"/>
          <w:sz w:val="24"/>
          <w:szCs w:val="24"/>
        </w:rPr>
        <w:tab/>
      </w:r>
      <w:r>
        <w:rPr>
          <w:rFonts w:hint="default"/>
          <w:sz w:val="24"/>
          <w:szCs w:val="24"/>
        </w:rPr>
        <w:fldChar w:fldCharType="begin"/>
      </w:r>
      <w:r>
        <w:rPr>
          <w:rFonts w:hint="default"/>
          <w:sz w:val="24"/>
          <w:szCs w:val="24"/>
        </w:rPr>
        <w:instrText xml:space="preserve"> PAGEREF _Toc2462 \h </w:instrText>
      </w:r>
      <w:r>
        <w:rPr>
          <w:rFonts w:hint="default"/>
          <w:sz w:val="24"/>
          <w:szCs w:val="24"/>
        </w:rPr>
        <w:fldChar w:fldCharType="separate"/>
      </w:r>
      <w:r>
        <w:rPr>
          <w:rFonts w:hint="default"/>
          <w:sz w:val="24"/>
          <w:szCs w:val="24"/>
        </w:rPr>
        <w:t>2</w:t>
      </w:r>
      <w:r>
        <w:rPr>
          <w:rFonts w:hint="default"/>
          <w:sz w:val="24"/>
          <w:szCs w:val="24"/>
        </w:rPr>
        <w:fldChar w:fldCharType="end"/>
      </w:r>
      <w:r>
        <w:rPr>
          <w:rFonts w:hint="default"/>
          <w:sz w:val="24"/>
          <w:szCs w:val="24"/>
        </w:rPr>
        <w:fldChar w:fldCharType="end"/>
      </w:r>
    </w:p>
    <w:p w14:paraId="39BAF280">
      <w:pPr>
        <w:pStyle w:val="7"/>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_Toc14362 </w:instrText>
      </w:r>
      <w:r>
        <w:rPr>
          <w:rFonts w:hint="eastAsia" w:ascii="仿宋" w:hAnsi="仿宋" w:eastAsia="仿宋"/>
          <w:kern w:val="44"/>
          <w:sz w:val="24"/>
          <w:szCs w:val="24"/>
          <w:lang w:val="zh-CN"/>
        </w:rPr>
        <w:fldChar w:fldCharType="separate"/>
      </w:r>
      <w:r>
        <w:rPr>
          <w:rFonts w:hint="eastAsia" w:ascii="黑体" w:hAnsi="黑体" w:eastAsia="黑体"/>
          <w:kern w:val="2"/>
          <w:sz w:val="24"/>
          <w:szCs w:val="24"/>
          <w:lang w:val="zh-CN"/>
        </w:rPr>
        <w:t>一、收入支出决算总体情况说明</w:t>
      </w:r>
      <w:r>
        <w:rPr>
          <w:rFonts w:hint="default"/>
          <w:sz w:val="24"/>
          <w:szCs w:val="24"/>
        </w:rPr>
        <w:tab/>
      </w:r>
      <w:r>
        <w:rPr>
          <w:rFonts w:hint="default"/>
          <w:sz w:val="24"/>
          <w:szCs w:val="24"/>
        </w:rPr>
        <w:fldChar w:fldCharType="begin"/>
      </w:r>
      <w:r>
        <w:rPr>
          <w:rFonts w:hint="default"/>
          <w:sz w:val="24"/>
          <w:szCs w:val="24"/>
        </w:rPr>
        <w:instrText xml:space="preserve"> PAGEREF _Toc14362 \h </w:instrText>
      </w:r>
      <w:r>
        <w:rPr>
          <w:rFonts w:hint="default"/>
          <w:sz w:val="24"/>
          <w:szCs w:val="24"/>
        </w:rPr>
        <w:fldChar w:fldCharType="separate"/>
      </w:r>
      <w:r>
        <w:rPr>
          <w:rFonts w:hint="default"/>
          <w:sz w:val="24"/>
          <w:szCs w:val="24"/>
        </w:rPr>
        <w:t>2</w:t>
      </w:r>
      <w:r>
        <w:rPr>
          <w:rFonts w:hint="default"/>
          <w:sz w:val="24"/>
          <w:szCs w:val="24"/>
        </w:rPr>
        <w:fldChar w:fldCharType="end"/>
      </w:r>
      <w:r>
        <w:rPr>
          <w:rFonts w:hint="default"/>
          <w:sz w:val="24"/>
          <w:szCs w:val="24"/>
        </w:rPr>
        <w:fldChar w:fldCharType="end"/>
      </w:r>
    </w:p>
    <w:p w14:paraId="5C65AF53">
      <w:pPr>
        <w:pStyle w:val="7"/>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_Toc25675 </w:instrText>
      </w:r>
      <w:r>
        <w:rPr>
          <w:rFonts w:hint="eastAsia" w:ascii="仿宋" w:hAnsi="仿宋" w:eastAsia="仿宋"/>
          <w:kern w:val="44"/>
          <w:sz w:val="24"/>
          <w:szCs w:val="24"/>
          <w:lang w:val="zh-CN"/>
        </w:rPr>
        <w:fldChar w:fldCharType="separate"/>
      </w:r>
      <w:r>
        <w:rPr>
          <w:rFonts w:hint="eastAsia" w:ascii="黑体" w:hAnsi="黑体" w:eastAsia="黑体"/>
          <w:kern w:val="2"/>
          <w:sz w:val="24"/>
          <w:szCs w:val="24"/>
          <w:lang w:val="zh-CN"/>
        </w:rPr>
        <w:t>二、收入决算情况说明</w:t>
      </w:r>
      <w:r>
        <w:rPr>
          <w:rFonts w:hint="default"/>
          <w:sz w:val="24"/>
          <w:szCs w:val="24"/>
        </w:rPr>
        <w:tab/>
      </w:r>
      <w:r>
        <w:rPr>
          <w:rFonts w:hint="default"/>
          <w:sz w:val="24"/>
          <w:szCs w:val="24"/>
        </w:rPr>
        <w:fldChar w:fldCharType="begin"/>
      </w:r>
      <w:r>
        <w:rPr>
          <w:rFonts w:hint="default"/>
          <w:sz w:val="24"/>
          <w:szCs w:val="24"/>
        </w:rPr>
        <w:instrText xml:space="preserve"> PAGEREF _Toc25675 \h </w:instrText>
      </w:r>
      <w:r>
        <w:rPr>
          <w:rFonts w:hint="default"/>
          <w:sz w:val="24"/>
          <w:szCs w:val="24"/>
        </w:rPr>
        <w:fldChar w:fldCharType="separate"/>
      </w:r>
      <w:r>
        <w:rPr>
          <w:rFonts w:hint="default"/>
          <w:sz w:val="24"/>
          <w:szCs w:val="24"/>
        </w:rPr>
        <w:t>3</w:t>
      </w:r>
      <w:r>
        <w:rPr>
          <w:rFonts w:hint="default"/>
          <w:sz w:val="24"/>
          <w:szCs w:val="24"/>
        </w:rPr>
        <w:fldChar w:fldCharType="end"/>
      </w:r>
      <w:r>
        <w:rPr>
          <w:rFonts w:hint="default"/>
          <w:sz w:val="24"/>
          <w:szCs w:val="24"/>
        </w:rPr>
        <w:fldChar w:fldCharType="end"/>
      </w:r>
    </w:p>
    <w:p w14:paraId="51B148B0">
      <w:pPr>
        <w:pStyle w:val="7"/>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_Toc12606 </w:instrText>
      </w:r>
      <w:r>
        <w:rPr>
          <w:rFonts w:hint="eastAsia" w:ascii="仿宋" w:hAnsi="仿宋" w:eastAsia="仿宋"/>
          <w:kern w:val="44"/>
          <w:sz w:val="24"/>
          <w:szCs w:val="24"/>
          <w:lang w:val="zh-CN"/>
        </w:rPr>
        <w:fldChar w:fldCharType="separate"/>
      </w:r>
      <w:r>
        <w:rPr>
          <w:rFonts w:hint="eastAsia" w:ascii="黑体" w:hAnsi="黑体" w:eastAsia="黑体"/>
          <w:kern w:val="2"/>
          <w:sz w:val="24"/>
          <w:szCs w:val="24"/>
          <w:lang w:val="zh-CN"/>
        </w:rPr>
        <w:t>三、支出决算情况说明</w:t>
      </w:r>
      <w:r>
        <w:rPr>
          <w:rFonts w:hint="default"/>
          <w:sz w:val="24"/>
          <w:szCs w:val="24"/>
        </w:rPr>
        <w:tab/>
      </w:r>
      <w:r>
        <w:rPr>
          <w:rFonts w:hint="default"/>
          <w:sz w:val="24"/>
          <w:szCs w:val="24"/>
        </w:rPr>
        <w:fldChar w:fldCharType="begin"/>
      </w:r>
      <w:r>
        <w:rPr>
          <w:rFonts w:hint="default"/>
          <w:sz w:val="24"/>
          <w:szCs w:val="24"/>
        </w:rPr>
        <w:instrText xml:space="preserve"> PAGEREF _Toc12606 \h </w:instrText>
      </w:r>
      <w:r>
        <w:rPr>
          <w:rFonts w:hint="default"/>
          <w:sz w:val="24"/>
          <w:szCs w:val="24"/>
        </w:rPr>
        <w:fldChar w:fldCharType="separate"/>
      </w:r>
      <w:r>
        <w:rPr>
          <w:rFonts w:hint="default"/>
          <w:sz w:val="24"/>
          <w:szCs w:val="24"/>
        </w:rPr>
        <w:t>3</w:t>
      </w:r>
      <w:r>
        <w:rPr>
          <w:rFonts w:hint="default"/>
          <w:sz w:val="24"/>
          <w:szCs w:val="24"/>
        </w:rPr>
        <w:fldChar w:fldCharType="end"/>
      </w:r>
      <w:r>
        <w:rPr>
          <w:rFonts w:hint="default"/>
          <w:sz w:val="24"/>
          <w:szCs w:val="24"/>
        </w:rPr>
        <w:fldChar w:fldCharType="end"/>
      </w:r>
    </w:p>
    <w:p w14:paraId="771C6324">
      <w:pPr>
        <w:pStyle w:val="7"/>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_Toc11395 </w:instrText>
      </w:r>
      <w:r>
        <w:rPr>
          <w:rFonts w:hint="eastAsia" w:ascii="仿宋" w:hAnsi="仿宋" w:eastAsia="仿宋"/>
          <w:kern w:val="44"/>
          <w:sz w:val="24"/>
          <w:szCs w:val="24"/>
          <w:lang w:val="zh-CN"/>
        </w:rPr>
        <w:fldChar w:fldCharType="separate"/>
      </w:r>
      <w:r>
        <w:rPr>
          <w:rFonts w:hint="eastAsia" w:ascii="黑体" w:hAnsi="黑体" w:eastAsia="黑体"/>
          <w:kern w:val="2"/>
          <w:sz w:val="24"/>
          <w:szCs w:val="24"/>
          <w:lang w:val="zh-CN"/>
        </w:rPr>
        <w:t>四、财政拨款收入支出决算总体情况说明</w:t>
      </w:r>
      <w:r>
        <w:rPr>
          <w:rFonts w:hint="default"/>
          <w:sz w:val="24"/>
          <w:szCs w:val="24"/>
        </w:rPr>
        <w:tab/>
      </w:r>
      <w:r>
        <w:rPr>
          <w:rFonts w:hint="default"/>
          <w:sz w:val="24"/>
          <w:szCs w:val="24"/>
        </w:rPr>
        <w:fldChar w:fldCharType="begin"/>
      </w:r>
      <w:r>
        <w:rPr>
          <w:rFonts w:hint="default"/>
          <w:sz w:val="24"/>
          <w:szCs w:val="24"/>
        </w:rPr>
        <w:instrText xml:space="preserve"> PAGEREF _Toc11395 \h </w:instrText>
      </w:r>
      <w:r>
        <w:rPr>
          <w:rFonts w:hint="default"/>
          <w:sz w:val="24"/>
          <w:szCs w:val="24"/>
        </w:rPr>
        <w:fldChar w:fldCharType="separate"/>
      </w:r>
      <w:r>
        <w:rPr>
          <w:rFonts w:hint="default"/>
          <w:sz w:val="24"/>
          <w:szCs w:val="24"/>
        </w:rPr>
        <w:t>3</w:t>
      </w:r>
      <w:r>
        <w:rPr>
          <w:rFonts w:hint="default"/>
          <w:sz w:val="24"/>
          <w:szCs w:val="24"/>
        </w:rPr>
        <w:fldChar w:fldCharType="end"/>
      </w:r>
      <w:r>
        <w:rPr>
          <w:rFonts w:hint="default"/>
          <w:sz w:val="24"/>
          <w:szCs w:val="24"/>
        </w:rPr>
        <w:fldChar w:fldCharType="end"/>
      </w:r>
    </w:p>
    <w:p w14:paraId="12508022">
      <w:pPr>
        <w:pStyle w:val="7"/>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_Toc20553 </w:instrText>
      </w:r>
      <w:r>
        <w:rPr>
          <w:rFonts w:hint="eastAsia" w:ascii="仿宋" w:hAnsi="仿宋" w:eastAsia="仿宋"/>
          <w:kern w:val="44"/>
          <w:sz w:val="24"/>
          <w:szCs w:val="24"/>
          <w:lang w:val="zh-CN"/>
        </w:rPr>
        <w:fldChar w:fldCharType="separate"/>
      </w:r>
      <w:r>
        <w:rPr>
          <w:rFonts w:hint="eastAsia" w:ascii="黑体" w:hAnsi="黑体" w:eastAsia="黑体"/>
          <w:kern w:val="2"/>
          <w:sz w:val="24"/>
          <w:szCs w:val="24"/>
          <w:lang w:val="zh-CN"/>
        </w:rPr>
        <w:t>五、一般公共预算财政拨款支出决算情况说明</w:t>
      </w:r>
      <w:r>
        <w:rPr>
          <w:rFonts w:hint="default"/>
          <w:sz w:val="24"/>
          <w:szCs w:val="24"/>
        </w:rPr>
        <w:tab/>
      </w:r>
      <w:r>
        <w:rPr>
          <w:rFonts w:hint="default"/>
          <w:sz w:val="24"/>
          <w:szCs w:val="24"/>
        </w:rPr>
        <w:fldChar w:fldCharType="begin"/>
      </w:r>
      <w:r>
        <w:rPr>
          <w:rFonts w:hint="default"/>
          <w:sz w:val="24"/>
          <w:szCs w:val="24"/>
        </w:rPr>
        <w:instrText xml:space="preserve"> PAGEREF _Toc20553 \h </w:instrText>
      </w:r>
      <w:r>
        <w:rPr>
          <w:rFonts w:hint="default"/>
          <w:sz w:val="24"/>
          <w:szCs w:val="24"/>
        </w:rPr>
        <w:fldChar w:fldCharType="separate"/>
      </w:r>
      <w:r>
        <w:rPr>
          <w:rFonts w:hint="default"/>
          <w:sz w:val="24"/>
          <w:szCs w:val="24"/>
        </w:rPr>
        <w:t>5</w:t>
      </w:r>
      <w:r>
        <w:rPr>
          <w:rFonts w:hint="default"/>
          <w:sz w:val="24"/>
          <w:szCs w:val="24"/>
        </w:rPr>
        <w:fldChar w:fldCharType="end"/>
      </w:r>
      <w:r>
        <w:rPr>
          <w:rFonts w:hint="default"/>
          <w:sz w:val="24"/>
          <w:szCs w:val="24"/>
        </w:rPr>
        <w:fldChar w:fldCharType="end"/>
      </w:r>
    </w:p>
    <w:p w14:paraId="336549C6">
      <w:pPr>
        <w:pStyle w:val="7"/>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_Toc12390 </w:instrText>
      </w:r>
      <w:r>
        <w:rPr>
          <w:rFonts w:hint="eastAsia" w:ascii="仿宋" w:hAnsi="仿宋" w:eastAsia="仿宋"/>
          <w:kern w:val="44"/>
          <w:sz w:val="24"/>
          <w:szCs w:val="24"/>
          <w:lang w:val="zh-CN"/>
        </w:rPr>
        <w:fldChar w:fldCharType="separate"/>
      </w:r>
      <w:r>
        <w:rPr>
          <w:rFonts w:hint="eastAsia" w:ascii="黑体" w:hAnsi="黑体" w:eastAsia="黑体"/>
          <w:kern w:val="2"/>
          <w:sz w:val="24"/>
          <w:szCs w:val="24"/>
          <w:lang w:val="zh-CN"/>
        </w:rPr>
        <w:t>六、一般公共预算财政拨款基本支出决算情况说明</w:t>
      </w:r>
      <w:r>
        <w:rPr>
          <w:rFonts w:hint="default"/>
          <w:sz w:val="24"/>
          <w:szCs w:val="24"/>
        </w:rPr>
        <w:tab/>
      </w:r>
      <w:r>
        <w:rPr>
          <w:rFonts w:hint="default"/>
          <w:sz w:val="24"/>
          <w:szCs w:val="24"/>
        </w:rPr>
        <w:fldChar w:fldCharType="begin"/>
      </w:r>
      <w:r>
        <w:rPr>
          <w:rFonts w:hint="default"/>
          <w:sz w:val="24"/>
          <w:szCs w:val="24"/>
        </w:rPr>
        <w:instrText xml:space="preserve"> PAGEREF _Toc12390 \h </w:instrText>
      </w:r>
      <w:r>
        <w:rPr>
          <w:rFonts w:hint="default"/>
          <w:sz w:val="24"/>
          <w:szCs w:val="24"/>
        </w:rPr>
        <w:fldChar w:fldCharType="separate"/>
      </w:r>
      <w:r>
        <w:rPr>
          <w:rFonts w:hint="default"/>
          <w:sz w:val="24"/>
          <w:szCs w:val="24"/>
        </w:rPr>
        <w:t>7</w:t>
      </w:r>
      <w:r>
        <w:rPr>
          <w:rFonts w:hint="default"/>
          <w:sz w:val="24"/>
          <w:szCs w:val="24"/>
        </w:rPr>
        <w:fldChar w:fldCharType="end"/>
      </w:r>
      <w:r>
        <w:rPr>
          <w:rFonts w:hint="default"/>
          <w:sz w:val="24"/>
          <w:szCs w:val="24"/>
        </w:rPr>
        <w:fldChar w:fldCharType="end"/>
      </w:r>
    </w:p>
    <w:p w14:paraId="3942DAE6">
      <w:pPr>
        <w:pStyle w:val="7"/>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_Toc18736 </w:instrText>
      </w:r>
      <w:r>
        <w:rPr>
          <w:rFonts w:hint="eastAsia" w:ascii="仿宋" w:hAnsi="仿宋" w:eastAsia="仿宋"/>
          <w:kern w:val="44"/>
          <w:sz w:val="24"/>
          <w:szCs w:val="24"/>
          <w:lang w:val="zh-CN"/>
        </w:rPr>
        <w:fldChar w:fldCharType="separate"/>
      </w:r>
      <w:r>
        <w:rPr>
          <w:rFonts w:hint="eastAsia" w:ascii="黑体" w:hAnsi="黑体" w:eastAsia="黑体"/>
          <w:kern w:val="2"/>
          <w:sz w:val="24"/>
          <w:szCs w:val="24"/>
          <w:lang w:val="zh-CN"/>
        </w:rPr>
        <w:t>七、“三公”经费财政拨款支出决算情况说明</w:t>
      </w:r>
      <w:r>
        <w:rPr>
          <w:rFonts w:hint="default"/>
          <w:sz w:val="24"/>
          <w:szCs w:val="24"/>
        </w:rPr>
        <w:tab/>
      </w:r>
      <w:r>
        <w:rPr>
          <w:rFonts w:hint="default"/>
          <w:sz w:val="24"/>
          <w:szCs w:val="24"/>
        </w:rPr>
        <w:fldChar w:fldCharType="begin"/>
      </w:r>
      <w:r>
        <w:rPr>
          <w:rFonts w:hint="default"/>
          <w:sz w:val="24"/>
          <w:szCs w:val="24"/>
        </w:rPr>
        <w:instrText xml:space="preserve"> PAGEREF _Toc18736 \h </w:instrText>
      </w:r>
      <w:r>
        <w:rPr>
          <w:rFonts w:hint="default"/>
          <w:sz w:val="24"/>
          <w:szCs w:val="24"/>
        </w:rPr>
        <w:fldChar w:fldCharType="separate"/>
      </w:r>
      <w:r>
        <w:rPr>
          <w:rFonts w:hint="default"/>
          <w:sz w:val="24"/>
          <w:szCs w:val="24"/>
        </w:rPr>
        <w:t>7</w:t>
      </w:r>
      <w:r>
        <w:rPr>
          <w:rFonts w:hint="default"/>
          <w:sz w:val="24"/>
          <w:szCs w:val="24"/>
        </w:rPr>
        <w:fldChar w:fldCharType="end"/>
      </w:r>
      <w:r>
        <w:rPr>
          <w:rFonts w:hint="default"/>
          <w:sz w:val="24"/>
          <w:szCs w:val="24"/>
        </w:rPr>
        <w:fldChar w:fldCharType="end"/>
      </w:r>
    </w:p>
    <w:p w14:paraId="4900992F">
      <w:pPr>
        <w:pStyle w:val="7"/>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_Toc16675 </w:instrText>
      </w:r>
      <w:r>
        <w:rPr>
          <w:rFonts w:hint="eastAsia" w:ascii="仿宋" w:hAnsi="仿宋" w:eastAsia="仿宋"/>
          <w:kern w:val="44"/>
          <w:sz w:val="24"/>
          <w:szCs w:val="24"/>
          <w:lang w:val="zh-CN"/>
        </w:rPr>
        <w:fldChar w:fldCharType="separate"/>
      </w:r>
      <w:r>
        <w:rPr>
          <w:rFonts w:hint="eastAsia" w:ascii="黑体" w:hAnsi="黑体" w:eastAsia="黑体"/>
          <w:kern w:val="2"/>
          <w:sz w:val="24"/>
          <w:szCs w:val="24"/>
          <w:lang w:val="zh-CN"/>
        </w:rPr>
        <w:t>八、政府性基金预算支出决算情况说明</w:t>
      </w:r>
      <w:r>
        <w:rPr>
          <w:rFonts w:hint="default"/>
          <w:sz w:val="24"/>
          <w:szCs w:val="24"/>
        </w:rPr>
        <w:tab/>
      </w:r>
      <w:r>
        <w:rPr>
          <w:rFonts w:hint="default"/>
          <w:sz w:val="24"/>
          <w:szCs w:val="24"/>
        </w:rPr>
        <w:fldChar w:fldCharType="begin"/>
      </w:r>
      <w:r>
        <w:rPr>
          <w:rFonts w:hint="default"/>
          <w:sz w:val="24"/>
          <w:szCs w:val="24"/>
        </w:rPr>
        <w:instrText xml:space="preserve"> PAGEREF _Toc16675 \h </w:instrText>
      </w:r>
      <w:r>
        <w:rPr>
          <w:rFonts w:hint="default"/>
          <w:sz w:val="24"/>
          <w:szCs w:val="24"/>
        </w:rPr>
        <w:fldChar w:fldCharType="separate"/>
      </w:r>
      <w:r>
        <w:rPr>
          <w:rFonts w:hint="default"/>
          <w:sz w:val="24"/>
          <w:szCs w:val="24"/>
        </w:rPr>
        <w:t>9</w:t>
      </w:r>
      <w:r>
        <w:rPr>
          <w:rFonts w:hint="default"/>
          <w:sz w:val="24"/>
          <w:szCs w:val="24"/>
        </w:rPr>
        <w:fldChar w:fldCharType="end"/>
      </w:r>
      <w:r>
        <w:rPr>
          <w:rFonts w:hint="default"/>
          <w:sz w:val="24"/>
          <w:szCs w:val="24"/>
        </w:rPr>
        <w:fldChar w:fldCharType="end"/>
      </w:r>
    </w:p>
    <w:p w14:paraId="72B77D06">
      <w:pPr>
        <w:pStyle w:val="7"/>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_Toc2375 </w:instrText>
      </w:r>
      <w:r>
        <w:rPr>
          <w:rFonts w:hint="eastAsia" w:ascii="仿宋" w:hAnsi="仿宋" w:eastAsia="仿宋"/>
          <w:kern w:val="44"/>
          <w:sz w:val="24"/>
          <w:szCs w:val="24"/>
          <w:lang w:val="zh-CN"/>
        </w:rPr>
        <w:fldChar w:fldCharType="separate"/>
      </w:r>
      <w:r>
        <w:rPr>
          <w:rFonts w:hint="eastAsia" w:ascii="黑体" w:hAnsi="黑体" w:eastAsia="黑体"/>
          <w:kern w:val="2"/>
          <w:sz w:val="24"/>
          <w:szCs w:val="24"/>
          <w:lang w:val="zh-CN"/>
        </w:rPr>
        <w:t>九、国有资本经营预算支出决算情况说明</w:t>
      </w:r>
      <w:r>
        <w:rPr>
          <w:rFonts w:hint="default"/>
          <w:sz w:val="24"/>
          <w:szCs w:val="24"/>
        </w:rPr>
        <w:tab/>
      </w:r>
      <w:r>
        <w:rPr>
          <w:rFonts w:hint="default"/>
          <w:sz w:val="24"/>
          <w:szCs w:val="24"/>
        </w:rPr>
        <w:fldChar w:fldCharType="begin"/>
      </w:r>
      <w:r>
        <w:rPr>
          <w:rFonts w:hint="default"/>
          <w:sz w:val="24"/>
          <w:szCs w:val="24"/>
        </w:rPr>
        <w:instrText xml:space="preserve"> PAGEREF _Toc2375 \h </w:instrText>
      </w:r>
      <w:r>
        <w:rPr>
          <w:rFonts w:hint="default"/>
          <w:sz w:val="24"/>
          <w:szCs w:val="24"/>
        </w:rPr>
        <w:fldChar w:fldCharType="separate"/>
      </w:r>
      <w:r>
        <w:rPr>
          <w:rFonts w:hint="default"/>
          <w:sz w:val="24"/>
          <w:szCs w:val="24"/>
        </w:rPr>
        <w:t>9</w:t>
      </w:r>
      <w:r>
        <w:rPr>
          <w:rFonts w:hint="default"/>
          <w:sz w:val="24"/>
          <w:szCs w:val="24"/>
        </w:rPr>
        <w:fldChar w:fldCharType="end"/>
      </w:r>
      <w:r>
        <w:rPr>
          <w:rFonts w:hint="default"/>
          <w:sz w:val="24"/>
          <w:szCs w:val="24"/>
        </w:rPr>
        <w:fldChar w:fldCharType="end"/>
      </w:r>
    </w:p>
    <w:p w14:paraId="19D5A0A1">
      <w:pPr>
        <w:pStyle w:val="7"/>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_Toc31763 </w:instrText>
      </w:r>
      <w:r>
        <w:rPr>
          <w:rFonts w:hint="eastAsia" w:ascii="仿宋" w:hAnsi="仿宋" w:eastAsia="仿宋"/>
          <w:kern w:val="44"/>
          <w:sz w:val="24"/>
          <w:szCs w:val="24"/>
          <w:lang w:val="zh-CN"/>
        </w:rPr>
        <w:fldChar w:fldCharType="separate"/>
      </w:r>
      <w:r>
        <w:rPr>
          <w:rFonts w:hint="eastAsia" w:ascii="黑体" w:hAnsi="黑体" w:eastAsia="黑体"/>
          <w:kern w:val="2"/>
          <w:sz w:val="24"/>
          <w:szCs w:val="24"/>
          <w:lang w:val="zh-CN"/>
        </w:rPr>
        <w:t>十、其他重要事项的情况说明</w:t>
      </w:r>
      <w:r>
        <w:rPr>
          <w:rFonts w:hint="default"/>
          <w:sz w:val="24"/>
          <w:szCs w:val="24"/>
        </w:rPr>
        <w:tab/>
      </w:r>
      <w:r>
        <w:rPr>
          <w:rFonts w:hint="default"/>
          <w:sz w:val="24"/>
          <w:szCs w:val="24"/>
        </w:rPr>
        <w:fldChar w:fldCharType="begin"/>
      </w:r>
      <w:r>
        <w:rPr>
          <w:rFonts w:hint="default"/>
          <w:sz w:val="24"/>
          <w:szCs w:val="24"/>
        </w:rPr>
        <w:instrText xml:space="preserve"> PAGEREF _Toc31763 \h </w:instrText>
      </w:r>
      <w:r>
        <w:rPr>
          <w:rFonts w:hint="default"/>
          <w:sz w:val="24"/>
          <w:szCs w:val="24"/>
        </w:rPr>
        <w:fldChar w:fldCharType="separate"/>
      </w:r>
      <w:r>
        <w:rPr>
          <w:rFonts w:hint="default"/>
          <w:sz w:val="24"/>
          <w:szCs w:val="24"/>
        </w:rPr>
        <w:t>9</w:t>
      </w:r>
      <w:r>
        <w:rPr>
          <w:rFonts w:hint="default"/>
          <w:sz w:val="24"/>
          <w:szCs w:val="24"/>
        </w:rPr>
        <w:fldChar w:fldCharType="end"/>
      </w:r>
      <w:r>
        <w:rPr>
          <w:rFonts w:hint="default"/>
          <w:sz w:val="24"/>
          <w:szCs w:val="24"/>
        </w:rPr>
        <w:fldChar w:fldCharType="end"/>
      </w:r>
    </w:p>
    <w:p w14:paraId="3FDBE09C">
      <w:pPr>
        <w:pStyle w:val="6"/>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_Toc28789 </w:instrText>
      </w:r>
      <w:r>
        <w:rPr>
          <w:rFonts w:hint="eastAsia" w:ascii="仿宋" w:hAnsi="仿宋" w:eastAsia="仿宋"/>
          <w:kern w:val="44"/>
          <w:sz w:val="24"/>
          <w:szCs w:val="24"/>
          <w:lang w:val="zh-CN"/>
        </w:rPr>
        <w:fldChar w:fldCharType="separate"/>
      </w:r>
      <w:r>
        <w:rPr>
          <w:rFonts w:hint="eastAsia" w:ascii="黑体" w:hAnsi="黑体" w:eastAsia="黑体"/>
          <w:kern w:val="2"/>
          <w:sz w:val="24"/>
          <w:szCs w:val="24"/>
          <w:lang w:val="zh-CN"/>
        </w:rPr>
        <w:t>第三部分 名</w:t>
      </w:r>
      <w:r>
        <w:rPr>
          <w:rFonts w:hint="eastAsia" w:ascii="黑体" w:hAnsi="黑体" w:eastAsia="黑体"/>
          <w:kern w:val="44"/>
          <w:sz w:val="24"/>
          <w:szCs w:val="24"/>
          <w:lang w:val="zh-CN"/>
        </w:rPr>
        <w:t>词解释</w:t>
      </w:r>
      <w:r>
        <w:rPr>
          <w:rFonts w:hint="default"/>
          <w:sz w:val="24"/>
          <w:szCs w:val="24"/>
        </w:rPr>
        <w:tab/>
      </w:r>
      <w:r>
        <w:rPr>
          <w:rFonts w:hint="default"/>
          <w:sz w:val="24"/>
          <w:szCs w:val="24"/>
        </w:rPr>
        <w:fldChar w:fldCharType="begin"/>
      </w:r>
      <w:r>
        <w:rPr>
          <w:rFonts w:hint="default"/>
          <w:sz w:val="24"/>
          <w:szCs w:val="24"/>
        </w:rPr>
        <w:instrText xml:space="preserve"> PAGEREF _Toc28789 \h </w:instrText>
      </w:r>
      <w:r>
        <w:rPr>
          <w:rFonts w:hint="default"/>
          <w:sz w:val="24"/>
          <w:szCs w:val="24"/>
        </w:rPr>
        <w:fldChar w:fldCharType="separate"/>
      </w:r>
      <w:r>
        <w:rPr>
          <w:rFonts w:hint="default"/>
          <w:sz w:val="24"/>
          <w:szCs w:val="24"/>
        </w:rPr>
        <w:t>10</w:t>
      </w:r>
      <w:r>
        <w:rPr>
          <w:rFonts w:hint="default"/>
          <w:sz w:val="24"/>
          <w:szCs w:val="24"/>
        </w:rPr>
        <w:fldChar w:fldCharType="end"/>
      </w:r>
      <w:r>
        <w:rPr>
          <w:rFonts w:hint="default"/>
          <w:sz w:val="24"/>
          <w:szCs w:val="24"/>
        </w:rPr>
        <w:fldChar w:fldCharType="end"/>
      </w:r>
    </w:p>
    <w:p w14:paraId="3F537204">
      <w:pPr>
        <w:pStyle w:val="6"/>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_Toc25006 </w:instrText>
      </w:r>
      <w:r>
        <w:rPr>
          <w:rFonts w:hint="eastAsia" w:ascii="仿宋" w:hAnsi="仿宋" w:eastAsia="仿宋"/>
          <w:kern w:val="44"/>
          <w:sz w:val="24"/>
          <w:szCs w:val="24"/>
          <w:lang w:val="zh-CN"/>
        </w:rPr>
        <w:fldChar w:fldCharType="separate"/>
      </w:r>
      <w:r>
        <w:rPr>
          <w:rFonts w:hint="eastAsia" w:ascii="黑体" w:hAnsi="黑体" w:eastAsia="黑体"/>
          <w:kern w:val="2"/>
          <w:sz w:val="24"/>
          <w:szCs w:val="24"/>
          <w:lang w:val="en-US"/>
        </w:rPr>
        <w:t>第</w:t>
      </w:r>
      <w:r>
        <w:rPr>
          <w:rFonts w:hint="eastAsia" w:ascii="黑体" w:hAnsi="黑体" w:eastAsia="黑体"/>
          <w:kern w:val="44"/>
          <w:sz w:val="24"/>
          <w:szCs w:val="24"/>
          <w:lang w:val="en-US"/>
        </w:rPr>
        <w:t>四部分 附件</w:t>
      </w:r>
      <w:r>
        <w:rPr>
          <w:rFonts w:hint="default"/>
          <w:sz w:val="24"/>
          <w:szCs w:val="24"/>
        </w:rPr>
        <w:tab/>
      </w:r>
      <w:r>
        <w:rPr>
          <w:rFonts w:hint="default"/>
          <w:sz w:val="24"/>
          <w:szCs w:val="24"/>
        </w:rPr>
        <w:fldChar w:fldCharType="begin"/>
      </w:r>
      <w:r>
        <w:rPr>
          <w:rFonts w:hint="default"/>
          <w:sz w:val="24"/>
          <w:szCs w:val="24"/>
        </w:rPr>
        <w:instrText xml:space="preserve"> PAGEREF _Toc25006 \h </w:instrText>
      </w:r>
      <w:r>
        <w:rPr>
          <w:rFonts w:hint="default"/>
          <w:sz w:val="24"/>
          <w:szCs w:val="24"/>
        </w:rPr>
        <w:fldChar w:fldCharType="separate"/>
      </w:r>
      <w:r>
        <w:rPr>
          <w:rFonts w:hint="default"/>
          <w:sz w:val="24"/>
          <w:szCs w:val="24"/>
        </w:rPr>
        <w:t>13</w:t>
      </w:r>
      <w:r>
        <w:rPr>
          <w:rFonts w:hint="default"/>
          <w:sz w:val="24"/>
          <w:szCs w:val="24"/>
        </w:rPr>
        <w:fldChar w:fldCharType="end"/>
      </w:r>
      <w:r>
        <w:rPr>
          <w:rFonts w:hint="default"/>
          <w:sz w:val="24"/>
          <w:szCs w:val="24"/>
        </w:rPr>
        <w:fldChar w:fldCharType="end"/>
      </w:r>
    </w:p>
    <w:p w14:paraId="13C83EAE">
      <w:pPr>
        <w:pStyle w:val="6"/>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_Toc17620 </w:instrText>
      </w:r>
      <w:r>
        <w:rPr>
          <w:rFonts w:hint="eastAsia" w:ascii="仿宋" w:hAnsi="仿宋" w:eastAsia="仿宋"/>
          <w:kern w:val="44"/>
          <w:sz w:val="24"/>
          <w:szCs w:val="24"/>
          <w:lang w:val="zh-CN"/>
        </w:rPr>
        <w:fldChar w:fldCharType="separate"/>
      </w:r>
      <w:r>
        <w:rPr>
          <w:rFonts w:hint="eastAsia" w:ascii="黑体" w:hAnsi="黑体" w:eastAsia="黑体"/>
          <w:kern w:val="2"/>
          <w:sz w:val="24"/>
          <w:szCs w:val="24"/>
          <w:lang w:val="en-US"/>
        </w:rPr>
        <w:t>第</w:t>
      </w:r>
      <w:r>
        <w:rPr>
          <w:rFonts w:hint="eastAsia" w:ascii="黑体" w:hAnsi="黑体" w:eastAsia="黑体"/>
          <w:kern w:val="44"/>
          <w:sz w:val="24"/>
          <w:szCs w:val="24"/>
          <w:lang w:val="en-US"/>
        </w:rPr>
        <w:t>五部分 附表</w:t>
      </w:r>
      <w:r>
        <w:rPr>
          <w:rFonts w:hint="default"/>
          <w:sz w:val="24"/>
          <w:szCs w:val="24"/>
        </w:rPr>
        <w:tab/>
      </w:r>
      <w:r>
        <w:rPr>
          <w:rFonts w:hint="default"/>
          <w:sz w:val="24"/>
          <w:szCs w:val="24"/>
        </w:rPr>
        <w:fldChar w:fldCharType="begin"/>
      </w:r>
      <w:r>
        <w:rPr>
          <w:rFonts w:hint="default"/>
          <w:sz w:val="24"/>
          <w:szCs w:val="24"/>
        </w:rPr>
        <w:instrText xml:space="preserve"> PAGEREF _Toc17620 \h </w:instrText>
      </w:r>
      <w:r>
        <w:rPr>
          <w:rFonts w:hint="default"/>
          <w:sz w:val="24"/>
          <w:szCs w:val="24"/>
        </w:rPr>
        <w:fldChar w:fldCharType="separate"/>
      </w:r>
      <w:r>
        <w:rPr>
          <w:rFonts w:hint="default"/>
          <w:sz w:val="24"/>
          <w:szCs w:val="24"/>
        </w:rPr>
        <w:t>22</w:t>
      </w:r>
      <w:r>
        <w:rPr>
          <w:rFonts w:hint="default"/>
          <w:sz w:val="24"/>
          <w:szCs w:val="24"/>
        </w:rPr>
        <w:fldChar w:fldCharType="end"/>
      </w:r>
      <w:r>
        <w:rPr>
          <w:rFonts w:hint="default"/>
          <w:sz w:val="24"/>
          <w:szCs w:val="24"/>
        </w:rPr>
        <w:fldChar w:fldCharType="end"/>
      </w:r>
    </w:p>
    <w:p w14:paraId="41377D70">
      <w:pPr>
        <w:pStyle w:val="7"/>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_Toc20768 </w:instrText>
      </w:r>
      <w:r>
        <w:rPr>
          <w:rFonts w:hint="eastAsia" w:ascii="仿宋" w:hAnsi="仿宋" w:eastAsia="仿宋"/>
          <w:kern w:val="44"/>
          <w:sz w:val="24"/>
          <w:szCs w:val="24"/>
          <w:lang w:val="zh-CN"/>
        </w:rPr>
        <w:fldChar w:fldCharType="separate"/>
      </w:r>
      <w:r>
        <w:rPr>
          <w:rFonts w:hint="eastAsia" w:ascii="仿宋" w:hAnsi="仿宋" w:eastAsia="仿宋"/>
          <w:kern w:val="2"/>
          <w:sz w:val="24"/>
          <w:szCs w:val="24"/>
          <w:lang w:val="en-US"/>
        </w:rPr>
        <w:t>一、收入支出决算总表</w:t>
      </w:r>
      <w:r>
        <w:rPr>
          <w:rFonts w:hint="default"/>
          <w:sz w:val="24"/>
          <w:szCs w:val="24"/>
        </w:rPr>
        <w:tab/>
      </w:r>
      <w:r>
        <w:rPr>
          <w:rFonts w:hint="default"/>
          <w:sz w:val="24"/>
          <w:szCs w:val="24"/>
        </w:rPr>
        <w:fldChar w:fldCharType="begin"/>
      </w:r>
      <w:r>
        <w:rPr>
          <w:rFonts w:hint="default"/>
          <w:sz w:val="24"/>
          <w:szCs w:val="24"/>
        </w:rPr>
        <w:instrText xml:space="preserve"> PAGEREF _Toc20768 \h </w:instrText>
      </w:r>
      <w:r>
        <w:rPr>
          <w:rFonts w:hint="default"/>
          <w:sz w:val="24"/>
          <w:szCs w:val="24"/>
        </w:rPr>
        <w:fldChar w:fldCharType="separate"/>
      </w:r>
      <w:r>
        <w:rPr>
          <w:rFonts w:hint="default"/>
          <w:sz w:val="24"/>
          <w:szCs w:val="24"/>
        </w:rPr>
        <w:t>23</w:t>
      </w:r>
      <w:r>
        <w:rPr>
          <w:rFonts w:hint="default"/>
          <w:sz w:val="24"/>
          <w:szCs w:val="24"/>
        </w:rPr>
        <w:fldChar w:fldCharType="end"/>
      </w:r>
      <w:r>
        <w:rPr>
          <w:rFonts w:hint="default"/>
          <w:sz w:val="24"/>
          <w:szCs w:val="24"/>
        </w:rPr>
        <w:fldChar w:fldCharType="end"/>
      </w:r>
    </w:p>
    <w:p w14:paraId="0AC7BF09">
      <w:pPr>
        <w:pStyle w:val="7"/>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_Toc15474 </w:instrText>
      </w:r>
      <w:r>
        <w:rPr>
          <w:rFonts w:hint="eastAsia" w:ascii="仿宋" w:hAnsi="仿宋" w:eastAsia="仿宋"/>
          <w:kern w:val="44"/>
          <w:sz w:val="24"/>
          <w:szCs w:val="24"/>
          <w:lang w:val="zh-CN"/>
        </w:rPr>
        <w:fldChar w:fldCharType="separate"/>
      </w:r>
      <w:r>
        <w:rPr>
          <w:rFonts w:hint="eastAsia" w:ascii="仿宋" w:hAnsi="仿宋" w:eastAsia="仿宋"/>
          <w:kern w:val="2"/>
          <w:sz w:val="24"/>
          <w:szCs w:val="24"/>
          <w:lang w:val="en-US"/>
        </w:rPr>
        <w:t>二、收入决算表</w:t>
      </w:r>
      <w:r>
        <w:rPr>
          <w:rFonts w:hint="default"/>
          <w:sz w:val="24"/>
          <w:szCs w:val="24"/>
        </w:rPr>
        <w:tab/>
      </w:r>
      <w:r>
        <w:rPr>
          <w:rFonts w:hint="default"/>
          <w:sz w:val="24"/>
          <w:szCs w:val="24"/>
        </w:rPr>
        <w:fldChar w:fldCharType="begin"/>
      </w:r>
      <w:r>
        <w:rPr>
          <w:rFonts w:hint="default"/>
          <w:sz w:val="24"/>
          <w:szCs w:val="24"/>
        </w:rPr>
        <w:instrText xml:space="preserve"> PAGEREF _Toc15474 \h </w:instrText>
      </w:r>
      <w:r>
        <w:rPr>
          <w:rFonts w:hint="default"/>
          <w:sz w:val="24"/>
          <w:szCs w:val="24"/>
        </w:rPr>
        <w:fldChar w:fldCharType="separate"/>
      </w:r>
      <w:r>
        <w:rPr>
          <w:rFonts w:hint="default"/>
          <w:sz w:val="24"/>
          <w:szCs w:val="24"/>
        </w:rPr>
        <w:t>23</w:t>
      </w:r>
      <w:r>
        <w:rPr>
          <w:rFonts w:hint="default"/>
          <w:sz w:val="24"/>
          <w:szCs w:val="24"/>
        </w:rPr>
        <w:fldChar w:fldCharType="end"/>
      </w:r>
      <w:r>
        <w:rPr>
          <w:rFonts w:hint="default"/>
          <w:sz w:val="24"/>
          <w:szCs w:val="24"/>
        </w:rPr>
        <w:fldChar w:fldCharType="end"/>
      </w:r>
    </w:p>
    <w:p w14:paraId="648CFCD2">
      <w:pPr>
        <w:pStyle w:val="7"/>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_Toc30087 </w:instrText>
      </w:r>
      <w:r>
        <w:rPr>
          <w:rFonts w:hint="eastAsia" w:ascii="仿宋" w:hAnsi="仿宋" w:eastAsia="仿宋"/>
          <w:kern w:val="44"/>
          <w:sz w:val="24"/>
          <w:szCs w:val="24"/>
          <w:lang w:val="zh-CN"/>
        </w:rPr>
        <w:fldChar w:fldCharType="separate"/>
      </w:r>
      <w:r>
        <w:rPr>
          <w:rFonts w:hint="eastAsia" w:ascii="仿宋" w:hAnsi="仿宋" w:eastAsia="仿宋"/>
          <w:kern w:val="2"/>
          <w:sz w:val="24"/>
          <w:szCs w:val="24"/>
          <w:lang w:val="en-US"/>
        </w:rPr>
        <w:t>三、支出决算表</w:t>
      </w:r>
      <w:r>
        <w:rPr>
          <w:rFonts w:hint="default"/>
          <w:sz w:val="24"/>
          <w:szCs w:val="24"/>
        </w:rPr>
        <w:tab/>
      </w:r>
      <w:r>
        <w:rPr>
          <w:rFonts w:hint="default"/>
          <w:sz w:val="24"/>
          <w:szCs w:val="24"/>
        </w:rPr>
        <w:fldChar w:fldCharType="begin"/>
      </w:r>
      <w:r>
        <w:rPr>
          <w:rFonts w:hint="default"/>
          <w:sz w:val="24"/>
          <w:szCs w:val="24"/>
        </w:rPr>
        <w:instrText xml:space="preserve"> PAGEREF _Toc30087 \h </w:instrText>
      </w:r>
      <w:r>
        <w:rPr>
          <w:rFonts w:hint="default"/>
          <w:sz w:val="24"/>
          <w:szCs w:val="24"/>
        </w:rPr>
        <w:fldChar w:fldCharType="separate"/>
      </w:r>
      <w:r>
        <w:rPr>
          <w:rFonts w:hint="default"/>
          <w:sz w:val="24"/>
          <w:szCs w:val="24"/>
        </w:rPr>
        <w:t>23</w:t>
      </w:r>
      <w:r>
        <w:rPr>
          <w:rFonts w:hint="default"/>
          <w:sz w:val="24"/>
          <w:szCs w:val="24"/>
        </w:rPr>
        <w:fldChar w:fldCharType="end"/>
      </w:r>
      <w:r>
        <w:rPr>
          <w:rFonts w:hint="default"/>
          <w:sz w:val="24"/>
          <w:szCs w:val="24"/>
        </w:rPr>
        <w:fldChar w:fldCharType="end"/>
      </w:r>
    </w:p>
    <w:p w14:paraId="5F0DCF78">
      <w:pPr>
        <w:pStyle w:val="7"/>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_Toc5657 </w:instrText>
      </w:r>
      <w:r>
        <w:rPr>
          <w:rFonts w:hint="eastAsia" w:ascii="仿宋" w:hAnsi="仿宋" w:eastAsia="仿宋"/>
          <w:kern w:val="44"/>
          <w:sz w:val="24"/>
          <w:szCs w:val="24"/>
          <w:lang w:val="zh-CN"/>
        </w:rPr>
        <w:fldChar w:fldCharType="separate"/>
      </w:r>
      <w:r>
        <w:rPr>
          <w:rFonts w:hint="eastAsia" w:ascii="仿宋" w:hAnsi="仿宋" w:eastAsia="仿宋"/>
          <w:kern w:val="2"/>
          <w:sz w:val="24"/>
          <w:szCs w:val="24"/>
          <w:lang w:val="en-US"/>
        </w:rPr>
        <w:t>四、财政拨款收入支出决算总表</w:t>
      </w:r>
      <w:r>
        <w:rPr>
          <w:rFonts w:hint="default"/>
          <w:sz w:val="24"/>
          <w:szCs w:val="24"/>
        </w:rPr>
        <w:tab/>
      </w:r>
      <w:r>
        <w:rPr>
          <w:rFonts w:hint="default"/>
          <w:sz w:val="24"/>
          <w:szCs w:val="24"/>
        </w:rPr>
        <w:fldChar w:fldCharType="begin"/>
      </w:r>
      <w:r>
        <w:rPr>
          <w:rFonts w:hint="default"/>
          <w:sz w:val="24"/>
          <w:szCs w:val="24"/>
        </w:rPr>
        <w:instrText xml:space="preserve"> PAGEREF _Toc5657 \h </w:instrText>
      </w:r>
      <w:r>
        <w:rPr>
          <w:rFonts w:hint="default"/>
          <w:sz w:val="24"/>
          <w:szCs w:val="24"/>
        </w:rPr>
        <w:fldChar w:fldCharType="separate"/>
      </w:r>
      <w:r>
        <w:rPr>
          <w:rFonts w:hint="default"/>
          <w:sz w:val="24"/>
          <w:szCs w:val="24"/>
        </w:rPr>
        <w:t>23</w:t>
      </w:r>
      <w:r>
        <w:rPr>
          <w:rFonts w:hint="default"/>
          <w:sz w:val="24"/>
          <w:szCs w:val="24"/>
        </w:rPr>
        <w:fldChar w:fldCharType="end"/>
      </w:r>
      <w:r>
        <w:rPr>
          <w:rFonts w:hint="default"/>
          <w:sz w:val="24"/>
          <w:szCs w:val="24"/>
        </w:rPr>
        <w:fldChar w:fldCharType="end"/>
      </w:r>
    </w:p>
    <w:p w14:paraId="4AA1B813">
      <w:pPr>
        <w:pStyle w:val="7"/>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_Toc23073 </w:instrText>
      </w:r>
      <w:r>
        <w:rPr>
          <w:rFonts w:hint="eastAsia" w:ascii="仿宋" w:hAnsi="仿宋" w:eastAsia="仿宋"/>
          <w:kern w:val="44"/>
          <w:sz w:val="24"/>
          <w:szCs w:val="24"/>
          <w:lang w:val="zh-CN"/>
        </w:rPr>
        <w:fldChar w:fldCharType="separate"/>
      </w:r>
      <w:r>
        <w:rPr>
          <w:rFonts w:hint="eastAsia" w:ascii="仿宋" w:hAnsi="仿宋" w:eastAsia="仿宋"/>
          <w:kern w:val="2"/>
          <w:sz w:val="24"/>
          <w:szCs w:val="24"/>
          <w:lang w:val="en-US"/>
        </w:rPr>
        <w:t>五、财政拨款支出决算明细表</w:t>
      </w:r>
      <w:r>
        <w:rPr>
          <w:rFonts w:hint="default"/>
          <w:sz w:val="24"/>
          <w:szCs w:val="24"/>
        </w:rPr>
        <w:tab/>
      </w:r>
      <w:r>
        <w:rPr>
          <w:rFonts w:hint="default"/>
          <w:sz w:val="24"/>
          <w:szCs w:val="24"/>
        </w:rPr>
        <w:fldChar w:fldCharType="begin"/>
      </w:r>
      <w:r>
        <w:rPr>
          <w:rFonts w:hint="default"/>
          <w:sz w:val="24"/>
          <w:szCs w:val="24"/>
        </w:rPr>
        <w:instrText xml:space="preserve"> PAGEREF _Toc23073 \h </w:instrText>
      </w:r>
      <w:r>
        <w:rPr>
          <w:rFonts w:hint="default"/>
          <w:sz w:val="24"/>
          <w:szCs w:val="24"/>
        </w:rPr>
        <w:fldChar w:fldCharType="separate"/>
      </w:r>
      <w:r>
        <w:rPr>
          <w:rFonts w:hint="default"/>
          <w:sz w:val="24"/>
          <w:szCs w:val="24"/>
        </w:rPr>
        <w:t>23</w:t>
      </w:r>
      <w:r>
        <w:rPr>
          <w:rFonts w:hint="default"/>
          <w:sz w:val="24"/>
          <w:szCs w:val="24"/>
        </w:rPr>
        <w:fldChar w:fldCharType="end"/>
      </w:r>
      <w:r>
        <w:rPr>
          <w:rFonts w:hint="default"/>
          <w:sz w:val="24"/>
          <w:szCs w:val="24"/>
        </w:rPr>
        <w:fldChar w:fldCharType="end"/>
      </w:r>
    </w:p>
    <w:p w14:paraId="40DA32C6">
      <w:pPr>
        <w:pStyle w:val="7"/>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_Toc16703 </w:instrText>
      </w:r>
      <w:r>
        <w:rPr>
          <w:rFonts w:hint="eastAsia" w:ascii="仿宋" w:hAnsi="仿宋" w:eastAsia="仿宋"/>
          <w:kern w:val="44"/>
          <w:sz w:val="24"/>
          <w:szCs w:val="24"/>
          <w:lang w:val="zh-CN"/>
        </w:rPr>
        <w:fldChar w:fldCharType="separate"/>
      </w:r>
      <w:r>
        <w:rPr>
          <w:rFonts w:hint="eastAsia" w:ascii="仿宋" w:hAnsi="仿宋" w:eastAsia="仿宋"/>
          <w:kern w:val="2"/>
          <w:sz w:val="24"/>
          <w:szCs w:val="24"/>
          <w:lang w:val="en-US"/>
        </w:rPr>
        <w:t>六、一般公共预算财政拨款支出决算表</w:t>
      </w:r>
      <w:r>
        <w:rPr>
          <w:rFonts w:hint="default"/>
          <w:sz w:val="24"/>
          <w:szCs w:val="24"/>
        </w:rPr>
        <w:tab/>
      </w:r>
      <w:r>
        <w:rPr>
          <w:rFonts w:hint="default"/>
          <w:sz w:val="24"/>
          <w:szCs w:val="24"/>
        </w:rPr>
        <w:fldChar w:fldCharType="begin"/>
      </w:r>
      <w:r>
        <w:rPr>
          <w:rFonts w:hint="default"/>
          <w:sz w:val="24"/>
          <w:szCs w:val="24"/>
        </w:rPr>
        <w:instrText xml:space="preserve"> PAGEREF _Toc16703 \h </w:instrText>
      </w:r>
      <w:r>
        <w:rPr>
          <w:rFonts w:hint="default"/>
          <w:sz w:val="24"/>
          <w:szCs w:val="24"/>
        </w:rPr>
        <w:fldChar w:fldCharType="separate"/>
      </w:r>
      <w:r>
        <w:rPr>
          <w:rFonts w:hint="default"/>
          <w:sz w:val="24"/>
          <w:szCs w:val="24"/>
        </w:rPr>
        <w:t>23</w:t>
      </w:r>
      <w:r>
        <w:rPr>
          <w:rFonts w:hint="default"/>
          <w:sz w:val="24"/>
          <w:szCs w:val="24"/>
        </w:rPr>
        <w:fldChar w:fldCharType="end"/>
      </w:r>
      <w:r>
        <w:rPr>
          <w:rFonts w:hint="default"/>
          <w:sz w:val="24"/>
          <w:szCs w:val="24"/>
        </w:rPr>
        <w:fldChar w:fldCharType="end"/>
      </w:r>
    </w:p>
    <w:p w14:paraId="3BEBF0F4">
      <w:pPr>
        <w:pStyle w:val="7"/>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_Toc17654 </w:instrText>
      </w:r>
      <w:r>
        <w:rPr>
          <w:rFonts w:hint="eastAsia" w:ascii="仿宋" w:hAnsi="仿宋" w:eastAsia="仿宋"/>
          <w:kern w:val="44"/>
          <w:sz w:val="24"/>
          <w:szCs w:val="24"/>
          <w:lang w:val="zh-CN"/>
        </w:rPr>
        <w:fldChar w:fldCharType="separate"/>
      </w:r>
      <w:r>
        <w:rPr>
          <w:rFonts w:hint="eastAsia" w:ascii="仿宋" w:hAnsi="仿宋" w:eastAsia="仿宋"/>
          <w:kern w:val="2"/>
          <w:sz w:val="24"/>
          <w:szCs w:val="24"/>
          <w:lang w:val="en-US"/>
        </w:rPr>
        <w:t>七、一般公共预算财政拨款支出决算明细表</w:t>
      </w:r>
      <w:r>
        <w:rPr>
          <w:rFonts w:hint="default"/>
          <w:sz w:val="24"/>
          <w:szCs w:val="24"/>
        </w:rPr>
        <w:tab/>
      </w:r>
      <w:r>
        <w:rPr>
          <w:rFonts w:hint="default"/>
          <w:sz w:val="24"/>
          <w:szCs w:val="24"/>
        </w:rPr>
        <w:fldChar w:fldCharType="begin"/>
      </w:r>
      <w:r>
        <w:rPr>
          <w:rFonts w:hint="default"/>
          <w:sz w:val="24"/>
          <w:szCs w:val="24"/>
        </w:rPr>
        <w:instrText xml:space="preserve"> PAGEREF _Toc17654 \h </w:instrText>
      </w:r>
      <w:r>
        <w:rPr>
          <w:rFonts w:hint="default"/>
          <w:sz w:val="24"/>
          <w:szCs w:val="24"/>
        </w:rPr>
        <w:fldChar w:fldCharType="separate"/>
      </w:r>
      <w:r>
        <w:rPr>
          <w:rFonts w:hint="default"/>
          <w:sz w:val="24"/>
          <w:szCs w:val="24"/>
        </w:rPr>
        <w:t>23</w:t>
      </w:r>
      <w:r>
        <w:rPr>
          <w:rFonts w:hint="default"/>
          <w:sz w:val="24"/>
          <w:szCs w:val="24"/>
        </w:rPr>
        <w:fldChar w:fldCharType="end"/>
      </w:r>
      <w:r>
        <w:rPr>
          <w:rFonts w:hint="default"/>
          <w:sz w:val="24"/>
          <w:szCs w:val="24"/>
        </w:rPr>
        <w:fldChar w:fldCharType="end"/>
      </w:r>
    </w:p>
    <w:p w14:paraId="390EA0EF">
      <w:pPr>
        <w:pStyle w:val="7"/>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_Toc22158 </w:instrText>
      </w:r>
      <w:r>
        <w:rPr>
          <w:rFonts w:hint="eastAsia" w:ascii="仿宋" w:hAnsi="仿宋" w:eastAsia="仿宋"/>
          <w:kern w:val="44"/>
          <w:sz w:val="24"/>
          <w:szCs w:val="24"/>
          <w:lang w:val="zh-CN"/>
        </w:rPr>
        <w:fldChar w:fldCharType="separate"/>
      </w:r>
      <w:r>
        <w:rPr>
          <w:rFonts w:hint="eastAsia" w:ascii="仿宋" w:hAnsi="仿宋" w:eastAsia="仿宋"/>
          <w:kern w:val="2"/>
          <w:sz w:val="24"/>
          <w:szCs w:val="24"/>
          <w:lang w:val="en-US"/>
        </w:rPr>
        <w:t>八、一般公共预算财政拨款基本支出决算表</w:t>
      </w:r>
      <w:r>
        <w:rPr>
          <w:rFonts w:hint="default"/>
          <w:sz w:val="24"/>
          <w:szCs w:val="24"/>
        </w:rPr>
        <w:tab/>
      </w:r>
      <w:r>
        <w:rPr>
          <w:rFonts w:hint="default"/>
          <w:sz w:val="24"/>
          <w:szCs w:val="24"/>
        </w:rPr>
        <w:fldChar w:fldCharType="begin"/>
      </w:r>
      <w:r>
        <w:rPr>
          <w:rFonts w:hint="default"/>
          <w:sz w:val="24"/>
          <w:szCs w:val="24"/>
        </w:rPr>
        <w:instrText xml:space="preserve"> PAGEREF _Toc22158 \h </w:instrText>
      </w:r>
      <w:r>
        <w:rPr>
          <w:rFonts w:hint="default"/>
          <w:sz w:val="24"/>
          <w:szCs w:val="24"/>
        </w:rPr>
        <w:fldChar w:fldCharType="separate"/>
      </w:r>
      <w:r>
        <w:rPr>
          <w:rFonts w:hint="default"/>
          <w:sz w:val="24"/>
          <w:szCs w:val="24"/>
        </w:rPr>
        <w:t>23</w:t>
      </w:r>
      <w:r>
        <w:rPr>
          <w:rFonts w:hint="default"/>
          <w:sz w:val="24"/>
          <w:szCs w:val="24"/>
        </w:rPr>
        <w:fldChar w:fldCharType="end"/>
      </w:r>
      <w:r>
        <w:rPr>
          <w:rFonts w:hint="default"/>
          <w:sz w:val="24"/>
          <w:szCs w:val="24"/>
        </w:rPr>
        <w:fldChar w:fldCharType="end"/>
      </w:r>
    </w:p>
    <w:p w14:paraId="1FB8A24A">
      <w:pPr>
        <w:pStyle w:val="7"/>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_Toc13247 </w:instrText>
      </w:r>
      <w:r>
        <w:rPr>
          <w:rFonts w:hint="eastAsia" w:ascii="仿宋" w:hAnsi="仿宋" w:eastAsia="仿宋"/>
          <w:kern w:val="44"/>
          <w:sz w:val="24"/>
          <w:szCs w:val="24"/>
          <w:lang w:val="zh-CN"/>
        </w:rPr>
        <w:fldChar w:fldCharType="separate"/>
      </w:r>
      <w:r>
        <w:rPr>
          <w:rFonts w:hint="eastAsia" w:ascii="仿宋" w:hAnsi="仿宋" w:eastAsia="仿宋"/>
          <w:kern w:val="2"/>
          <w:sz w:val="24"/>
          <w:szCs w:val="24"/>
          <w:lang w:val="en-US"/>
        </w:rPr>
        <w:t>九、一般公共预算财政拨款项目支出决算表</w:t>
      </w:r>
      <w:r>
        <w:rPr>
          <w:rFonts w:hint="default"/>
          <w:sz w:val="24"/>
          <w:szCs w:val="24"/>
        </w:rPr>
        <w:tab/>
      </w:r>
      <w:r>
        <w:rPr>
          <w:rFonts w:hint="default"/>
          <w:sz w:val="24"/>
          <w:szCs w:val="24"/>
        </w:rPr>
        <w:fldChar w:fldCharType="begin"/>
      </w:r>
      <w:r>
        <w:rPr>
          <w:rFonts w:hint="default"/>
          <w:sz w:val="24"/>
          <w:szCs w:val="24"/>
        </w:rPr>
        <w:instrText xml:space="preserve"> PAGEREF _Toc13247 \h </w:instrText>
      </w:r>
      <w:r>
        <w:rPr>
          <w:rFonts w:hint="default"/>
          <w:sz w:val="24"/>
          <w:szCs w:val="24"/>
        </w:rPr>
        <w:fldChar w:fldCharType="separate"/>
      </w:r>
      <w:r>
        <w:rPr>
          <w:rFonts w:hint="default"/>
          <w:sz w:val="24"/>
          <w:szCs w:val="24"/>
        </w:rPr>
        <w:t>23</w:t>
      </w:r>
      <w:r>
        <w:rPr>
          <w:rFonts w:hint="default"/>
          <w:sz w:val="24"/>
          <w:szCs w:val="24"/>
        </w:rPr>
        <w:fldChar w:fldCharType="end"/>
      </w:r>
      <w:r>
        <w:rPr>
          <w:rFonts w:hint="default"/>
          <w:sz w:val="24"/>
          <w:szCs w:val="24"/>
        </w:rPr>
        <w:fldChar w:fldCharType="end"/>
      </w:r>
    </w:p>
    <w:p w14:paraId="34ADEFF8">
      <w:pPr>
        <w:pStyle w:val="7"/>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_Toc28075 </w:instrText>
      </w:r>
      <w:r>
        <w:rPr>
          <w:rFonts w:hint="eastAsia" w:ascii="仿宋" w:hAnsi="仿宋" w:eastAsia="仿宋"/>
          <w:kern w:val="44"/>
          <w:sz w:val="24"/>
          <w:szCs w:val="24"/>
          <w:lang w:val="zh-CN"/>
        </w:rPr>
        <w:fldChar w:fldCharType="separate"/>
      </w:r>
      <w:r>
        <w:rPr>
          <w:rFonts w:hint="eastAsia" w:ascii="仿宋" w:hAnsi="仿宋" w:eastAsia="仿宋"/>
          <w:kern w:val="2"/>
          <w:sz w:val="24"/>
          <w:szCs w:val="24"/>
          <w:lang w:val="en-US"/>
        </w:rPr>
        <w:t>十、政府性基金预算财政拨款收入支出决算表</w:t>
      </w:r>
      <w:r>
        <w:rPr>
          <w:rFonts w:hint="default"/>
          <w:sz w:val="24"/>
          <w:szCs w:val="24"/>
        </w:rPr>
        <w:tab/>
      </w:r>
      <w:r>
        <w:rPr>
          <w:rFonts w:hint="default"/>
          <w:sz w:val="24"/>
          <w:szCs w:val="24"/>
        </w:rPr>
        <w:fldChar w:fldCharType="begin"/>
      </w:r>
      <w:r>
        <w:rPr>
          <w:rFonts w:hint="default"/>
          <w:sz w:val="24"/>
          <w:szCs w:val="24"/>
        </w:rPr>
        <w:instrText xml:space="preserve"> PAGEREF _Toc28075 \h </w:instrText>
      </w:r>
      <w:r>
        <w:rPr>
          <w:rFonts w:hint="default"/>
          <w:sz w:val="24"/>
          <w:szCs w:val="24"/>
        </w:rPr>
        <w:fldChar w:fldCharType="separate"/>
      </w:r>
      <w:r>
        <w:rPr>
          <w:rFonts w:hint="default"/>
          <w:sz w:val="24"/>
          <w:szCs w:val="24"/>
        </w:rPr>
        <w:t>23</w:t>
      </w:r>
      <w:r>
        <w:rPr>
          <w:rFonts w:hint="default"/>
          <w:sz w:val="24"/>
          <w:szCs w:val="24"/>
        </w:rPr>
        <w:fldChar w:fldCharType="end"/>
      </w:r>
      <w:r>
        <w:rPr>
          <w:rFonts w:hint="default"/>
          <w:sz w:val="24"/>
          <w:szCs w:val="24"/>
        </w:rPr>
        <w:fldChar w:fldCharType="end"/>
      </w:r>
    </w:p>
    <w:p w14:paraId="55302ABB">
      <w:pPr>
        <w:pStyle w:val="7"/>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_Toc29981 </w:instrText>
      </w:r>
      <w:r>
        <w:rPr>
          <w:rFonts w:hint="eastAsia" w:ascii="仿宋" w:hAnsi="仿宋" w:eastAsia="仿宋"/>
          <w:kern w:val="44"/>
          <w:sz w:val="24"/>
          <w:szCs w:val="24"/>
          <w:lang w:val="zh-CN"/>
        </w:rPr>
        <w:fldChar w:fldCharType="separate"/>
      </w:r>
      <w:r>
        <w:rPr>
          <w:rFonts w:hint="eastAsia" w:ascii="仿宋" w:hAnsi="仿宋" w:eastAsia="仿宋"/>
          <w:kern w:val="2"/>
          <w:sz w:val="24"/>
          <w:szCs w:val="24"/>
          <w:lang w:val="en-US"/>
        </w:rPr>
        <w:t>十一、国有资本经营预算财政拨款收入支出决算表</w:t>
      </w:r>
      <w:r>
        <w:rPr>
          <w:rFonts w:hint="default"/>
          <w:sz w:val="24"/>
          <w:szCs w:val="24"/>
        </w:rPr>
        <w:tab/>
      </w:r>
      <w:r>
        <w:rPr>
          <w:rFonts w:hint="default"/>
          <w:sz w:val="24"/>
          <w:szCs w:val="24"/>
        </w:rPr>
        <w:fldChar w:fldCharType="begin"/>
      </w:r>
      <w:r>
        <w:rPr>
          <w:rFonts w:hint="default"/>
          <w:sz w:val="24"/>
          <w:szCs w:val="24"/>
        </w:rPr>
        <w:instrText xml:space="preserve"> PAGEREF _Toc29981 \h </w:instrText>
      </w:r>
      <w:r>
        <w:rPr>
          <w:rFonts w:hint="default"/>
          <w:sz w:val="24"/>
          <w:szCs w:val="24"/>
        </w:rPr>
        <w:fldChar w:fldCharType="separate"/>
      </w:r>
      <w:r>
        <w:rPr>
          <w:rFonts w:hint="default"/>
          <w:sz w:val="24"/>
          <w:szCs w:val="24"/>
        </w:rPr>
        <w:t>23</w:t>
      </w:r>
      <w:r>
        <w:rPr>
          <w:rFonts w:hint="default"/>
          <w:sz w:val="24"/>
          <w:szCs w:val="24"/>
        </w:rPr>
        <w:fldChar w:fldCharType="end"/>
      </w:r>
      <w:r>
        <w:rPr>
          <w:rFonts w:hint="default"/>
          <w:sz w:val="24"/>
          <w:szCs w:val="24"/>
        </w:rPr>
        <w:fldChar w:fldCharType="end"/>
      </w:r>
    </w:p>
    <w:p w14:paraId="603E1075">
      <w:pPr>
        <w:pStyle w:val="7"/>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_Toc539 </w:instrText>
      </w:r>
      <w:r>
        <w:rPr>
          <w:rFonts w:hint="eastAsia" w:ascii="仿宋" w:hAnsi="仿宋" w:eastAsia="仿宋"/>
          <w:kern w:val="44"/>
          <w:sz w:val="24"/>
          <w:szCs w:val="24"/>
          <w:lang w:val="zh-CN"/>
        </w:rPr>
        <w:fldChar w:fldCharType="separate"/>
      </w:r>
      <w:r>
        <w:rPr>
          <w:rFonts w:hint="eastAsia" w:ascii="仿宋" w:hAnsi="仿宋" w:eastAsia="仿宋"/>
          <w:kern w:val="2"/>
          <w:sz w:val="24"/>
          <w:szCs w:val="24"/>
          <w:lang w:val="en-US"/>
        </w:rPr>
        <w:t>十二、国有资本经营预算财政拨款支出决算表</w:t>
      </w:r>
      <w:r>
        <w:rPr>
          <w:rFonts w:hint="default"/>
          <w:sz w:val="24"/>
          <w:szCs w:val="24"/>
        </w:rPr>
        <w:tab/>
      </w:r>
      <w:r>
        <w:rPr>
          <w:rFonts w:hint="default"/>
          <w:sz w:val="24"/>
          <w:szCs w:val="24"/>
        </w:rPr>
        <w:fldChar w:fldCharType="begin"/>
      </w:r>
      <w:r>
        <w:rPr>
          <w:rFonts w:hint="default"/>
          <w:sz w:val="24"/>
          <w:szCs w:val="24"/>
        </w:rPr>
        <w:instrText xml:space="preserve"> PAGEREF _Toc539 \h </w:instrText>
      </w:r>
      <w:r>
        <w:rPr>
          <w:rFonts w:hint="default"/>
          <w:sz w:val="24"/>
          <w:szCs w:val="24"/>
        </w:rPr>
        <w:fldChar w:fldCharType="separate"/>
      </w:r>
      <w:r>
        <w:rPr>
          <w:rFonts w:hint="default"/>
          <w:sz w:val="24"/>
          <w:szCs w:val="24"/>
        </w:rPr>
        <w:t>23</w:t>
      </w:r>
      <w:r>
        <w:rPr>
          <w:rFonts w:hint="default"/>
          <w:sz w:val="24"/>
          <w:szCs w:val="24"/>
        </w:rPr>
        <w:fldChar w:fldCharType="end"/>
      </w:r>
      <w:r>
        <w:rPr>
          <w:rFonts w:hint="default"/>
          <w:sz w:val="24"/>
          <w:szCs w:val="24"/>
        </w:rPr>
        <w:fldChar w:fldCharType="end"/>
      </w:r>
    </w:p>
    <w:p w14:paraId="4D576EC2">
      <w:pPr>
        <w:pStyle w:val="7"/>
        <w:tabs>
          <w:tab w:val="right" w:leader="dot" w:pos="8640"/>
        </w:tabs>
        <w:rPr>
          <w:rFonts w:hint="default"/>
          <w:sz w:val="24"/>
          <w:szCs w:val="24"/>
        </w:rPr>
      </w:pPr>
      <w:r>
        <w:rPr>
          <w:rFonts w:hint="eastAsia" w:ascii="仿宋" w:hAnsi="仿宋" w:eastAsia="仿宋"/>
          <w:kern w:val="44"/>
          <w:sz w:val="24"/>
          <w:szCs w:val="24"/>
          <w:lang w:val="zh-CN"/>
        </w:rPr>
        <w:fldChar w:fldCharType="begin"/>
      </w:r>
      <w:r>
        <w:rPr>
          <w:rFonts w:hint="eastAsia" w:ascii="仿宋" w:hAnsi="仿宋" w:eastAsia="仿宋"/>
          <w:kern w:val="44"/>
          <w:sz w:val="24"/>
          <w:szCs w:val="24"/>
          <w:lang w:val="zh-CN"/>
        </w:rPr>
        <w:instrText xml:space="preserve"> HYPERLINK \l _Toc26707 </w:instrText>
      </w:r>
      <w:r>
        <w:rPr>
          <w:rFonts w:hint="eastAsia" w:ascii="仿宋" w:hAnsi="仿宋" w:eastAsia="仿宋"/>
          <w:kern w:val="44"/>
          <w:sz w:val="24"/>
          <w:szCs w:val="24"/>
          <w:lang w:val="zh-CN"/>
        </w:rPr>
        <w:fldChar w:fldCharType="separate"/>
      </w:r>
      <w:r>
        <w:rPr>
          <w:rFonts w:hint="eastAsia" w:ascii="仿宋" w:hAnsi="仿宋" w:eastAsia="仿宋"/>
          <w:kern w:val="2"/>
          <w:sz w:val="24"/>
          <w:szCs w:val="24"/>
          <w:lang w:val="en-US"/>
        </w:rPr>
        <w:t>十三、财政拨款“三公”经费支出决算表</w:t>
      </w:r>
      <w:r>
        <w:rPr>
          <w:rFonts w:hint="default"/>
          <w:sz w:val="24"/>
          <w:szCs w:val="24"/>
        </w:rPr>
        <w:tab/>
      </w:r>
      <w:r>
        <w:rPr>
          <w:rFonts w:hint="default"/>
          <w:sz w:val="24"/>
          <w:szCs w:val="24"/>
        </w:rPr>
        <w:fldChar w:fldCharType="begin"/>
      </w:r>
      <w:r>
        <w:rPr>
          <w:rFonts w:hint="default"/>
          <w:sz w:val="24"/>
          <w:szCs w:val="24"/>
        </w:rPr>
        <w:instrText xml:space="preserve"> PAGEREF _Toc26707 \h </w:instrText>
      </w:r>
      <w:r>
        <w:rPr>
          <w:rFonts w:hint="default"/>
          <w:sz w:val="24"/>
          <w:szCs w:val="24"/>
        </w:rPr>
        <w:fldChar w:fldCharType="separate"/>
      </w:r>
      <w:r>
        <w:rPr>
          <w:rFonts w:hint="default"/>
          <w:sz w:val="24"/>
          <w:szCs w:val="24"/>
        </w:rPr>
        <w:t>23</w:t>
      </w:r>
      <w:r>
        <w:rPr>
          <w:rFonts w:hint="default"/>
          <w:sz w:val="24"/>
          <w:szCs w:val="24"/>
        </w:rPr>
        <w:fldChar w:fldCharType="end"/>
      </w:r>
      <w:r>
        <w:rPr>
          <w:rFonts w:hint="default"/>
          <w:sz w:val="24"/>
          <w:szCs w:val="24"/>
        </w:rPr>
        <w:fldChar w:fldCharType="end"/>
      </w:r>
    </w:p>
    <w:p w14:paraId="064CF995">
      <w:pPr>
        <w:pStyle w:val="6"/>
        <w:tabs>
          <w:tab w:val="right" w:leader="dot" w:pos="8640"/>
        </w:tabs>
        <w:rPr>
          <w:rFonts w:hint="eastAsia" w:ascii="仿宋" w:hAnsi="仿宋" w:eastAsia="仿宋"/>
          <w:color w:val="auto"/>
          <w:kern w:val="44"/>
          <w:sz w:val="24"/>
          <w:szCs w:val="24"/>
          <w:lang w:val="zh-CN"/>
        </w:rPr>
        <w:sectPr>
          <w:footerReference r:id="rId3" w:type="default"/>
          <w:pgSz w:w="12240" w:h="15840"/>
          <w:pgMar w:top="1440" w:right="1800" w:bottom="1440" w:left="1800" w:header="720" w:footer="720" w:gutter="0"/>
          <w:lnNumType w:countBy="0" w:distance="360"/>
          <w:pgNumType w:start="1"/>
          <w:cols w:space="720" w:num="1"/>
        </w:sectPr>
      </w:pPr>
      <w:r>
        <w:rPr>
          <w:rFonts w:hint="default"/>
          <w:sz w:val="24"/>
          <w:szCs w:val="24"/>
        </w:rPr>
        <w:fldChar w:fldCharType="end"/>
      </w:r>
    </w:p>
    <w:p w14:paraId="16078760">
      <w:pPr>
        <w:spacing w:line="440" w:lineRule="exact"/>
        <w:rPr>
          <w:rFonts w:hint="eastAsia" w:ascii="仿宋" w:hAnsi="仿宋" w:eastAsia="仿宋"/>
          <w:color w:val="auto"/>
          <w:kern w:val="44"/>
          <w:sz w:val="24"/>
          <w:szCs w:val="24"/>
          <w:lang w:val="zh-CN"/>
        </w:rPr>
      </w:pPr>
    </w:p>
    <w:p w14:paraId="66CEE016">
      <w:pPr>
        <w:pStyle w:val="2"/>
        <w:keepNext/>
        <w:keepLines/>
        <w:spacing w:before="340" w:after="330" w:line="576" w:lineRule="auto"/>
        <w:jc w:val="center"/>
        <w:rPr>
          <w:rFonts w:hint="eastAsia" w:ascii="黑体" w:hAnsi="黑体" w:eastAsia="黑体"/>
          <w:b/>
          <w:color w:val="auto"/>
          <w:kern w:val="44"/>
          <w:sz w:val="44"/>
          <w:szCs w:val="24"/>
          <w:lang w:val="zh-CN"/>
        </w:rPr>
      </w:pPr>
      <w:bookmarkStart w:id="0" w:name="_Toc16061"/>
      <w:r>
        <w:rPr>
          <w:rFonts w:hint="eastAsia" w:ascii="黑体" w:hAnsi="黑体" w:eastAsia="黑体"/>
          <w:color w:val="auto"/>
          <w:kern w:val="44"/>
          <w:sz w:val="44"/>
          <w:szCs w:val="24"/>
          <w:lang w:val="zh-CN"/>
        </w:rPr>
        <w:t>第一部分 单位概况</w:t>
      </w:r>
      <w:bookmarkEnd w:id="0"/>
    </w:p>
    <w:p w14:paraId="42AFC455">
      <w:pPr>
        <w:pStyle w:val="3"/>
        <w:keepNext/>
        <w:keepLines/>
        <w:spacing w:before="260" w:after="260" w:line="576" w:lineRule="exact"/>
        <w:ind w:firstLine="641"/>
        <w:jc w:val="both"/>
        <w:rPr>
          <w:rFonts w:hint="eastAsia" w:ascii="黑体" w:hAnsi="黑体" w:eastAsia="黑体"/>
          <w:color w:val="auto"/>
          <w:kern w:val="2"/>
          <w:sz w:val="32"/>
          <w:szCs w:val="24"/>
          <w:lang w:val="zh-CN"/>
        </w:rPr>
      </w:pPr>
      <w:bookmarkStart w:id="1" w:name="_Toc5027"/>
      <w:r>
        <w:rPr>
          <w:rFonts w:hint="eastAsia" w:ascii="黑体" w:hAnsi="黑体" w:eastAsia="黑体"/>
          <w:color w:val="000000"/>
          <w:kern w:val="2"/>
          <w:sz w:val="32"/>
          <w:szCs w:val="24"/>
          <w:lang w:val="zh-CN"/>
        </w:rPr>
        <w:t>一、主要</w:t>
      </w:r>
      <w:r>
        <w:rPr>
          <w:rFonts w:hint="eastAsia" w:ascii="黑体" w:hAnsi="黑体" w:eastAsia="黑体"/>
          <w:color w:val="auto"/>
          <w:kern w:val="2"/>
          <w:sz w:val="32"/>
          <w:szCs w:val="24"/>
          <w:lang w:val="zh-CN"/>
        </w:rPr>
        <w:t>职责</w:t>
      </w:r>
      <w:bookmarkEnd w:id="1"/>
    </w:p>
    <w:p w14:paraId="6641AE3A">
      <w:pPr>
        <w:widowControl/>
        <w:numPr>
          <w:ilvl w:val="0"/>
          <w:numId w:val="1"/>
        </w:numPr>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负责拟定全市防灾减灾救灾领域的各项政策、发展规划。</w:t>
      </w:r>
    </w:p>
    <w:p w14:paraId="202B0C44">
      <w:pPr>
        <w:widowControl/>
        <w:ind w:left="640"/>
        <w:rPr>
          <w:rFonts w:hint="eastAsia" w:ascii="仿宋" w:hAnsi="仿宋" w:eastAsia="仿宋" w:cs="仿宋"/>
          <w:sz w:val="32"/>
          <w:szCs w:val="32"/>
          <w:lang w:bidi="ar"/>
        </w:rPr>
      </w:pPr>
      <w:r>
        <w:rPr>
          <w:rFonts w:hint="eastAsia" w:ascii="仿宋" w:hAnsi="仿宋" w:eastAsia="仿宋" w:cs="仿宋"/>
          <w:sz w:val="32"/>
          <w:szCs w:val="32"/>
          <w:lang w:bidi="ar"/>
        </w:rPr>
        <w:t>2、负责全市减灾救灾的数据信息管理，承担各类自然灾害的查灾、核灾及灾害损失评估、灾情会商。</w:t>
      </w:r>
    </w:p>
    <w:p w14:paraId="67180C03">
      <w:pPr>
        <w:widowControl/>
        <w:ind w:left="640"/>
        <w:rPr>
          <w:rFonts w:hint="eastAsia" w:ascii="仿宋" w:hAnsi="仿宋" w:eastAsia="仿宋" w:cs="仿宋"/>
          <w:sz w:val="32"/>
          <w:szCs w:val="32"/>
          <w:lang w:bidi="ar"/>
        </w:rPr>
      </w:pPr>
      <w:r>
        <w:rPr>
          <w:rFonts w:hint="eastAsia" w:ascii="仿宋" w:hAnsi="仿宋" w:eastAsia="仿宋" w:cs="仿宋"/>
          <w:sz w:val="32"/>
          <w:szCs w:val="32"/>
          <w:lang w:bidi="ar"/>
        </w:rPr>
        <w:t>3、负责全市防灾减灾和救灾知识宣传、灾害信息员培训。</w:t>
      </w:r>
    </w:p>
    <w:p w14:paraId="5701466B">
      <w:pPr>
        <w:widowControl/>
        <w:ind w:left="640"/>
        <w:rPr>
          <w:rFonts w:hint="eastAsia" w:ascii="仿宋" w:hAnsi="仿宋" w:eastAsia="仿宋" w:cs="仿宋"/>
          <w:sz w:val="32"/>
          <w:szCs w:val="32"/>
          <w:lang w:bidi="ar"/>
        </w:rPr>
      </w:pPr>
      <w:r>
        <w:rPr>
          <w:rFonts w:hint="eastAsia" w:ascii="仿宋" w:hAnsi="仿宋" w:eastAsia="仿宋" w:cs="仿宋"/>
          <w:sz w:val="32"/>
          <w:szCs w:val="32"/>
          <w:lang w:bidi="ar"/>
        </w:rPr>
        <w:t>4、承担全市防灾减灾救灾领域的技术装备推广运用和对外合作交流工作。</w:t>
      </w:r>
    </w:p>
    <w:p w14:paraId="6837EF26">
      <w:pPr>
        <w:widowControl/>
        <w:numPr>
          <w:ilvl w:val="0"/>
          <w:numId w:val="2"/>
        </w:numPr>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为政府防灾减灾救灾工作提供信息服务、技术支持和决策咨询。</w:t>
      </w:r>
    </w:p>
    <w:p w14:paraId="20E31D1A">
      <w:pPr>
        <w:widowControl/>
        <w:numPr>
          <w:ilvl w:val="0"/>
          <w:numId w:val="2"/>
        </w:numPr>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负责市级应急避难场所建设与管理。</w:t>
      </w:r>
    </w:p>
    <w:p w14:paraId="2DDC6E6C">
      <w:pPr>
        <w:pStyle w:val="3"/>
        <w:keepNext/>
        <w:keepLines/>
        <w:spacing w:before="260" w:after="260" w:line="576" w:lineRule="exact"/>
        <w:ind w:firstLine="640"/>
        <w:jc w:val="both"/>
        <w:rPr>
          <w:rFonts w:hint="eastAsia" w:ascii="黑体" w:hAnsi="黑体" w:eastAsia="黑体"/>
          <w:color w:val="auto"/>
          <w:kern w:val="2"/>
          <w:sz w:val="32"/>
          <w:szCs w:val="24"/>
          <w:lang w:val="zh-CN"/>
        </w:rPr>
      </w:pPr>
    </w:p>
    <w:p w14:paraId="3D098EF1">
      <w:pPr>
        <w:pStyle w:val="3"/>
        <w:keepNext/>
        <w:keepLines/>
        <w:numPr>
          <w:ilvl w:val="0"/>
          <w:numId w:val="3"/>
        </w:numPr>
        <w:spacing w:before="260" w:after="260" w:line="576" w:lineRule="exact"/>
        <w:ind w:firstLine="641"/>
        <w:jc w:val="both"/>
        <w:rPr>
          <w:rFonts w:hint="eastAsia" w:ascii="黑体" w:hAnsi="黑体" w:eastAsia="黑体"/>
          <w:color w:val="auto"/>
          <w:kern w:val="2"/>
          <w:sz w:val="32"/>
          <w:szCs w:val="24"/>
          <w:lang w:val="zh-CN"/>
        </w:rPr>
      </w:pPr>
      <w:bookmarkStart w:id="2" w:name="_Toc4906"/>
      <w:r>
        <w:rPr>
          <w:rFonts w:hint="eastAsia" w:ascii="黑体" w:hAnsi="黑体" w:eastAsia="黑体"/>
          <w:color w:val="000000"/>
          <w:kern w:val="2"/>
          <w:sz w:val="32"/>
          <w:szCs w:val="24"/>
          <w:lang w:val="zh-CN"/>
        </w:rPr>
        <w:t>机</w:t>
      </w:r>
      <w:r>
        <w:rPr>
          <w:rFonts w:hint="eastAsia" w:ascii="黑体" w:hAnsi="黑体" w:eastAsia="黑体"/>
          <w:color w:val="auto"/>
          <w:kern w:val="2"/>
          <w:sz w:val="32"/>
          <w:szCs w:val="24"/>
          <w:lang w:val="zh-CN"/>
        </w:rPr>
        <w:t>构设置</w:t>
      </w:r>
      <w:bookmarkEnd w:id="2"/>
    </w:p>
    <w:p w14:paraId="7D357D03">
      <w:pPr>
        <w:widowControl/>
        <w:numPr>
          <w:ilvl w:val="0"/>
          <w:numId w:val="0"/>
        </w:numPr>
        <w:ind w:firstLine="640" w:firstLineChars="200"/>
        <w:rPr>
          <w:rFonts w:hint="eastAsia" w:ascii="仿宋" w:hAnsi="仿宋" w:eastAsia="仿宋" w:cs="仿宋"/>
          <w:sz w:val="32"/>
          <w:szCs w:val="32"/>
          <w:lang w:val="en-US" w:eastAsia="zh-CN" w:bidi="ar"/>
        </w:rPr>
      </w:pPr>
      <w:r>
        <w:rPr>
          <w:rFonts w:hint="eastAsia" w:ascii="仿宋" w:hAnsi="仿宋" w:eastAsia="仿宋" w:cs="仿宋"/>
          <w:sz w:val="32"/>
          <w:szCs w:val="32"/>
          <w:lang w:val="en-US" w:eastAsia="zh-CN" w:bidi="ar"/>
        </w:rPr>
        <w:t>广元市减灾事务中心下属二级预算单位及代管单位1个，其中行政单位0个，参照公务员法管理的事业单位0个，其他事业单位1个。</w:t>
      </w:r>
    </w:p>
    <w:p w14:paraId="7AC7295A">
      <w:pPr>
        <w:rPr>
          <w:rFonts w:hint="default"/>
          <w:sz w:val="24"/>
          <w:szCs w:val="24"/>
          <w:lang w:val="en-US" w:eastAsia="zh-CN"/>
        </w:rPr>
      </w:pPr>
    </w:p>
    <w:p w14:paraId="7E0E2125">
      <w:pPr>
        <w:rPr>
          <w:rFonts w:hint="default"/>
          <w:sz w:val="24"/>
          <w:szCs w:val="24"/>
          <w:lang w:val="en-US" w:eastAsia="zh-CN"/>
        </w:rPr>
      </w:pPr>
    </w:p>
    <w:p w14:paraId="775457B3">
      <w:pPr>
        <w:rPr>
          <w:rFonts w:hint="default"/>
          <w:sz w:val="24"/>
          <w:szCs w:val="24"/>
          <w:lang w:val="en-US" w:eastAsia="zh-CN"/>
        </w:rPr>
      </w:pPr>
    </w:p>
    <w:p w14:paraId="7720E3D6">
      <w:pPr>
        <w:pStyle w:val="3"/>
        <w:keepNext/>
        <w:keepLines/>
        <w:numPr>
          <w:ilvl w:val="0"/>
          <w:numId w:val="0"/>
        </w:numPr>
        <w:spacing w:before="260" w:after="260" w:line="576" w:lineRule="exact"/>
        <w:jc w:val="both"/>
        <w:outlineLvl w:val="1"/>
        <w:rPr>
          <w:rFonts w:hint="eastAsia" w:ascii="黑体" w:hAnsi="黑体" w:eastAsia="黑体"/>
          <w:color w:val="auto"/>
          <w:kern w:val="2"/>
          <w:sz w:val="32"/>
          <w:szCs w:val="24"/>
          <w:lang w:val="zh-CN"/>
        </w:rPr>
      </w:pPr>
    </w:p>
    <w:p w14:paraId="6B7CF17E">
      <w:pPr>
        <w:pStyle w:val="2"/>
        <w:keepNext/>
        <w:keepLines/>
        <w:spacing w:before="340" w:after="330" w:line="576" w:lineRule="exact"/>
        <w:ind w:right="442" w:firstLine="879"/>
        <w:jc w:val="center"/>
        <w:rPr>
          <w:rFonts w:hint="eastAsia" w:ascii="Times New Roman" w:hAnsi="Times New Roman" w:eastAsia="Times New Roman"/>
          <w:b/>
          <w:color w:val="auto"/>
          <w:kern w:val="44"/>
          <w:sz w:val="44"/>
          <w:szCs w:val="24"/>
          <w:lang w:val="zh-CN"/>
        </w:rPr>
      </w:pPr>
      <w:bookmarkStart w:id="3" w:name="_Toc2462"/>
      <w:r>
        <w:rPr>
          <w:rFonts w:hint="eastAsia" w:ascii="黑体" w:hAnsi="黑体" w:eastAsia="黑体"/>
          <w:color w:val="000000"/>
          <w:kern w:val="44"/>
          <w:sz w:val="44"/>
          <w:szCs w:val="24"/>
          <w:lang w:val="zh-CN"/>
        </w:rPr>
        <w:t>第二部分</w:t>
      </w:r>
      <w:r>
        <w:rPr>
          <w:rFonts w:hint="eastAsia" w:ascii="黑体" w:hAnsi="黑体" w:eastAsia="黑体"/>
          <w:b/>
          <w:color w:val="000000"/>
          <w:kern w:val="44"/>
          <w:sz w:val="44"/>
          <w:szCs w:val="24"/>
          <w:lang w:val="zh-CN"/>
        </w:rPr>
        <w:t xml:space="preserve"> </w:t>
      </w:r>
      <w:r>
        <w:rPr>
          <w:rFonts w:hint="eastAsia" w:ascii="黑体" w:hAnsi="黑体" w:eastAsia="黑体"/>
          <w:color w:val="auto"/>
          <w:kern w:val="44"/>
          <w:sz w:val="44"/>
          <w:szCs w:val="24"/>
          <w:lang w:val="zh-CN"/>
        </w:rPr>
        <w:t>202</w:t>
      </w:r>
      <w:r>
        <w:rPr>
          <w:rFonts w:hint="eastAsia" w:ascii="黑体" w:hAnsi="黑体" w:eastAsia="黑体"/>
          <w:color w:val="auto"/>
          <w:kern w:val="44"/>
          <w:sz w:val="44"/>
          <w:szCs w:val="24"/>
          <w:lang w:val="en-US" w:eastAsia="zh-CN"/>
        </w:rPr>
        <w:t>3</w:t>
      </w:r>
      <w:r>
        <w:rPr>
          <w:rFonts w:hint="eastAsia" w:ascii="黑体" w:hAnsi="黑体" w:eastAsia="黑体"/>
          <w:color w:val="auto"/>
          <w:kern w:val="44"/>
          <w:sz w:val="44"/>
          <w:szCs w:val="24"/>
          <w:lang w:val="zh-CN"/>
        </w:rPr>
        <w:t>年度单位决算情况说明</w:t>
      </w:r>
      <w:bookmarkEnd w:id="3"/>
    </w:p>
    <w:p w14:paraId="19A46CE6">
      <w:pPr>
        <w:keepNext/>
        <w:keepLines/>
        <w:spacing w:line="576" w:lineRule="exact"/>
        <w:jc w:val="both"/>
        <w:outlineLvl w:val="1"/>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 xml:space="preserve">    </w:t>
      </w:r>
      <w:bookmarkStart w:id="4" w:name="_Toc14362"/>
      <w:r>
        <w:rPr>
          <w:rFonts w:hint="eastAsia" w:ascii="黑体" w:hAnsi="黑体" w:eastAsia="黑体"/>
          <w:color w:val="000000"/>
          <w:kern w:val="2"/>
          <w:sz w:val="32"/>
          <w:szCs w:val="24"/>
          <w:lang w:val="zh-CN"/>
        </w:rPr>
        <w:t>一、收</w:t>
      </w:r>
      <w:r>
        <w:rPr>
          <w:rFonts w:hint="eastAsia" w:ascii="黑体" w:hAnsi="黑体" w:eastAsia="黑体"/>
          <w:color w:val="auto"/>
          <w:kern w:val="2"/>
          <w:sz w:val="32"/>
          <w:szCs w:val="24"/>
          <w:lang w:val="zh-CN"/>
        </w:rPr>
        <w:t>入支出决算总体情况说明</w:t>
      </w:r>
      <w:bookmarkEnd w:id="4"/>
    </w:p>
    <w:p w14:paraId="27F3BCA0">
      <w:pPr>
        <w:keepNext/>
        <w:keepLines/>
        <w:spacing w:line="576" w:lineRule="exact"/>
        <w:ind w:firstLine="640"/>
        <w:jc w:val="both"/>
        <w:rPr>
          <w:rFonts w:hint="eastAsia" w:ascii="仿宋_GB2312" w:hAnsi="仿宋_GB2312" w:eastAsia="仿宋_GB2312"/>
          <w:color w:val="000000" w:themeColor="text1"/>
          <w:kern w:val="2"/>
          <w:sz w:val="32"/>
          <w:szCs w:val="24"/>
          <w:lang w:val="zh-CN"/>
          <w14:textFill>
            <w14:solidFill>
              <w14:schemeClr w14:val="tx1"/>
            </w14:solidFill>
          </w14:textFill>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年度收、支总计2</w:t>
      </w:r>
      <w:r>
        <w:rPr>
          <w:rFonts w:hint="eastAsia" w:ascii="仿宋_GB2312" w:hAnsi="仿宋_GB2312" w:eastAsia="仿宋_GB2312"/>
          <w:color w:val="000000"/>
          <w:kern w:val="2"/>
          <w:sz w:val="32"/>
          <w:szCs w:val="24"/>
          <w:lang w:val="en-US" w:eastAsia="zh-CN"/>
        </w:rPr>
        <w:t>61.77</w:t>
      </w:r>
      <w:r>
        <w:rPr>
          <w:rFonts w:hint="eastAsia" w:ascii="仿宋_GB2312" w:hAnsi="仿宋_GB2312" w:eastAsia="仿宋_GB2312"/>
          <w:color w:val="000000"/>
          <w:kern w:val="2"/>
          <w:sz w:val="32"/>
          <w:szCs w:val="24"/>
          <w:lang w:val="zh-CN"/>
        </w:rPr>
        <w:t>万元。与202</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lang w:val="zh-CN"/>
        </w:rPr>
        <w:t>年相比，收、支总计各增加</w:t>
      </w:r>
      <w:r>
        <w:rPr>
          <w:rFonts w:hint="eastAsia" w:ascii="仿宋_GB2312" w:hAnsi="仿宋_GB2312" w:eastAsia="仿宋_GB2312"/>
          <w:color w:val="000000"/>
          <w:kern w:val="2"/>
          <w:sz w:val="32"/>
          <w:szCs w:val="24"/>
          <w:lang w:val="en-US" w:eastAsia="zh-CN"/>
        </w:rPr>
        <w:t>13.54</w:t>
      </w:r>
      <w:r>
        <w:rPr>
          <w:rFonts w:hint="eastAsia" w:ascii="仿宋_GB2312" w:hAnsi="仿宋_GB2312" w:eastAsia="仿宋_GB2312"/>
          <w:color w:val="000000"/>
          <w:kern w:val="2"/>
          <w:sz w:val="32"/>
          <w:szCs w:val="24"/>
          <w:lang w:val="zh-CN"/>
        </w:rPr>
        <w:t>万元，增长</w:t>
      </w:r>
      <w:r>
        <w:rPr>
          <w:rFonts w:hint="eastAsia" w:ascii="仿宋_GB2312" w:hAnsi="仿宋_GB2312" w:eastAsia="仿宋_GB2312"/>
          <w:color w:val="000000"/>
          <w:kern w:val="2"/>
          <w:sz w:val="32"/>
          <w:szCs w:val="24"/>
          <w:lang w:val="en-US" w:eastAsia="zh-CN"/>
        </w:rPr>
        <w:t>5.5</w:t>
      </w:r>
      <w:r>
        <w:rPr>
          <w:rFonts w:hint="eastAsia" w:ascii="仿宋_GB2312" w:hAnsi="仿宋_GB2312" w:eastAsia="仿宋_GB2312"/>
          <w:color w:val="000000"/>
          <w:kern w:val="2"/>
          <w:sz w:val="32"/>
          <w:szCs w:val="24"/>
          <w:lang w:val="zh-CN"/>
        </w:rPr>
        <w:t>%。主要变动原因</w:t>
      </w:r>
      <w:r>
        <w:rPr>
          <w:rFonts w:hint="eastAsia" w:ascii="仿宋_GB2312" w:hAnsi="仿宋_GB2312" w:eastAsia="仿宋_GB2312"/>
          <w:color w:val="000000" w:themeColor="text1"/>
          <w:kern w:val="2"/>
          <w:sz w:val="32"/>
          <w:szCs w:val="24"/>
          <w:lang w:val="zh-CN"/>
          <w14:textFill>
            <w14:solidFill>
              <w14:schemeClr w14:val="tx1"/>
            </w14:solidFill>
          </w14:textFill>
        </w:rPr>
        <w:t>是</w:t>
      </w:r>
      <w:r>
        <w:rPr>
          <w:rFonts w:hint="eastAsia" w:ascii="仿宋_GB2312" w:hAnsi="仿宋_GB2312" w:eastAsia="仿宋_GB2312"/>
          <w:color w:val="000000" w:themeColor="text1"/>
          <w:kern w:val="2"/>
          <w:sz w:val="32"/>
          <w:szCs w:val="24"/>
          <w:lang w:val="en-US" w:eastAsia="zh-CN"/>
          <w14:textFill>
            <w14:solidFill>
              <w14:schemeClr w14:val="tx1"/>
            </w14:solidFill>
          </w14:textFill>
        </w:rPr>
        <w:t>增加新进人员，相应支出增加</w:t>
      </w:r>
      <w:r>
        <w:rPr>
          <w:rFonts w:hint="eastAsia" w:ascii="仿宋_GB2312" w:hAnsi="仿宋_GB2312" w:eastAsia="仿宋_GB2312"/>
          <w:color w:val="000000" w:themeColor="text1"/>
          <w:kern w:val="2"/>
          <w:sz w:val="32"/>
          <w:szCs w:val="24"/>
          <w:lang w:val="zh-CN"/>
          <w14:textFill>
            <w14:solidFill>
              <w14:schemeClr w14:val="tx1"/>
            </w14:solidFill>
          </w14:textFill>
        </w:rPr>
        <w:t>。</w:t>
      </w:r>
    </w:p>
    <w:p w14:paraId="18133DD5">
      <w:pPr>
        <w:keepNext/>
        <w:keepLines/>
        <w:ind w:firstLine="640"/>
        <w:jc w:val="center"/>
        <w:rPr>
          <w:rFonts w:hint="eastAsia" w:ascii="仿宋_GB2312" w:hAnsi="仿宋_GB2312" w:eastAsia="仿宋_GB2312"/>
          <w:color w:val="000000"/>
          <w:kern w:val="2"/>
          <w:sz w:val="32"/>
          <w:szCs w:val="24"/>
          <w:lang w:val="zh-CN"/>
        </w:rPr>
      </w:pPr>
      <w:r>
        <w:drawing>
          <wp:inline distT="0" distB="0" distL="114300" distR="114300">
            <wp:extent cx="4631690" cy="2424430"/>
            <wp:effectExtent l="6350" t="6350" r="10160" b="7620"/>
            <wp:docPr id="2"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FEC7BB8">
      <w:pPr>
        <w:spacing w:line="600" w:lineRule="exact"/>
        <w:ind w:firstLine="640"/>
        <w:jc w:val="center"/>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（图1：收、支决算总计变动情况图）（柱状图）</w:t>
      </w:r>
    </w:p>
    <w:p w14:paraId="49A7E68F">
      <w:pPr>
        <w:keepNext/>
        <w:keepLines/>
        <w:spacing w:line="576" w:lineRule="exact"/>
        <w:ind w:firstLine="641"/>
        <w:jc w:val="both"/>
        <w:outlineLvl w:val="1"/>
        <w:rPr>
          <w:rFonts w:hint="eastAsia" w:ascii="黑体" w:hAnsi="黑体" w:eastAsia="黑体"/>
          <w:color w:val="auto"/>
          <w:kern w:val="2"/>
          <w:sz w:val="32"/>
          <w:szCs w:val="24"/>
          <w:lang w:val="zh-CN"/>
        </w:rPr>
      </w:pPr>
      <w:bookmarkStart w:id="5" w:name="_Toc25675"/>
      <w:r>
        <w:rPr>
          <w:rFonts w:hint="eastAsia" w:ascii="黑体" w:hAnsi="黑体" w:eastAsia="黑体"/>
          <w:color w:val="000000"/>
          <w:kern w:val="2"/>
          <w:sz w:val="32"/>
          <w:szCs w:val="24"/>
          <w:lang w:val="zh-CN"/>
        </w:rPr>
        <w:t>二、收</w:t>
      </w:r>
      <w:r>
        <w:rPr>
          <w:rFonts w:hint="eastAsia" w:ascii="黑体" w:hAnsi="黑体" w:eastAsia="黑体"/>
          <w:color w:val="auto"/>
          <w:kern w:val="2"/>
          <w:sz w:val="32"/>
          <w:szCs w:val="24"/>
          <w:lang w:val="zh-CN"/>
        </w:rPr>
        <w:t>入决算情况说明</w:t>
      </w:r>
      <w:bookmarkEnd w:id="5"/>
    </w:p>
    <w:p w14:paraId="69FC7859">
      <w:pPr>
        <w:keepNext/>
        <w:keepLines/>
        <w:spacing w:line="576" w:lineRule="exact"/>
        <w:ind w:firstLine="640"/>
        <w:jc w:val="both"/>
        <w:rPr>
          <w:rFonts w:hint="eastAsia" w:ascii="仿宋_GB2312" w:hAnsi="仿宋_GB2312" w:eastAsia="仿宋_GB2312"/>
          <w:color w:val="000000"/>
          <w:kern w:val="2"/>
          <w:sz w:val="32"/>
          <w:szCs w:val="24"/>
          <w:highlight w:val="none"/>
          <w:lang w:val="zh-CN"/>
        </w:rPr>
      </w:pPr>
      <w:r>
        <w:rPr>
          <w:rFonts w:hint="eastAsia" w:ascii="仿宋_GB2312" w:hAnsi="仿宋_GB2312" w:eastAsia="仿宋_GB2312"/>
          <w:color w:val="000000"/>
          <w:kern w:val="2"/>
          <w:sz w:val="32"/>
          <w:szCs w:val="24"/>
          <w:highlight w:val="none"/>
          <w:lang w:val="zh-CN"/>
        </w:rPr>
        <w:t>202</w:t>
      </w:r>
      <w:r>
        <w:rPr>
          <w:rFonts w:hint="eastAsia" w:ascii="仿宋_GB2312" w:hAnsi="仿宋_GB2312" w:eastAsia="仿宋_GB2312"/>
          <w:color w:val="000000"/>
          <w:kern w:val="2"/>
          <w:sz w:val="32"/>
          <w:szCs w:val="24"/>
          <w:highlight w:val="none"/>
          <w:lang w:val="en-US" w:eastAsia="zh-CN"/>
        </w:rPr>
        <w:t>3</w:t>
      </w:r>
      <w:r>
        <w:rPr>
          <w:rFonts w:hint="eastAsia" w:ascii="仿宋_GB2312" w:hAnsi="仿宋_GB2312" w:eastAsia="仿宋_GB2312"/>
          <w:color w:val="000000"/>
          <w:kern w:val="2"/>
          <w:sz w:val="32"/>
          <w:szCs w:val="24"/>
          <w:highlight w:val="none"/>
          <w:lang w:val="zh-CN"/>
        </w:rPr>
        <w:t>年本年收入合计</w:t>
      </w:r>
      <w:r>
        <w:rPr>
          <w:rFonts w:hint="eastAsia" w:ascii="仿宋_GB2312" w:hAnsi="仿宋_GB2312" w:eastAsia="仿宋_GB2312"/>
          <w:color w:val="000000"/>
          <w:kern w:val="2"/>
          <w:sz w:val="32"/>
          <w:szCs w:val="24"/>
          <w:highlight w:val="none"/>
          <w:lang w:val="en-US" w:eastAsia="zh-CN"/>
        </w:rPr>
        <w:t>259.82</w:t>
      </w:r>
      <w:r>
        <w:rPr>
          <w:rFonts w:hint="eastAsia" w:ascii="仿宋_GB2312" w:hAnsi="仿宋_GB2312" w:eastAsia="仿宋_GB2312"/>
          <w:color w:val="000000"/>
          <w:kern w:val="2"/>
          <w:sz w:val="32"/>
          <w:szCs w:val="24"/>
          <w:highlight w:val="none"/>
          <w:lang w:val="zh-CN"/>
        </w:rPr>
        <w:t>万元，其中：一般公共预算财政拨款收入</w:t>
      </w:r>
      <w:r>
        <w:rPr>
          <w:rFonts w:hint="eastAsia" w:ascii="仿宋_GB2312" w:hAnsi="仿宋_GB2312" w:eastAsia="仿宋_GB2312"/>
          <w:color w:val="000000"/>
          <w:kern w:val="2"/>
          <w:sz w:val="32"/>
          <w:szCs w:val="24"/>
          <w:highlight w:val="none"/>
          <w:lang w:val="en-US" w:eastAsia="zh-CN"/>
        </w:rPr>
        <w:t>259.82</w:t>
      </w:r>
      <w:r>
        <w:rPr>
          <w:rFonts w:hint="eastAsia" w:ascii="仿宋_GB2312" w:hAnsi="仿宋_GB2312" w:eastAsia="仿宋_GB2312"/>
          <w:color w:val="000000"/>
          <w:kern w:val="2"/>
          <w:sz w:val="32"/>
          <w:szCs w:val="24"/>
          <w:highlight w:val="none"/>
          <w:lang w:val="zh-CN"/>
        </w:rPr>
        <w:t>万元，占</w:t>
      </w:r>
      <w:r>
        <w:rPr>
          <w:rFonts w:hint="eastAsia" w:ascii="仿宋_GB2312" w:hAnsi="仿宋_GB2312" w:eastAsia="仿宋_GB2312"/>
          <w:color w:val="000000"/>
          <w:kern w:val="2"/>
          <w:sz w:val="32"/>
          <w:szCs w:val="24"/>
          <w:highlight w:val="none"/>
          <w:lang w:val="en-US" w:eastAsia="zh-CN"/>
        </w:rPr>
        <w:t>100</w:t>
      </w:r>
      <w:r>
        <w:rPr>
          <w:rFonts w:hint="eastAsia" w:ascii="仿宋_GB2312" w:hAnsi="仿宋_GB2312" w:eastAsia="仿宋_GB2312"/>
          <w:color w:val="000000"/>
          <w:kern w:val="2"/>
          <w:sz w:val="32"/>
          <w:szCs w:val="24"/>
          <w:highlight w:val="none"/>
          <w:lang w:val="zh-CN"/>
        </w:rPr>
        <w:t>%。</w:t>
      </w:r>
    </w:p>
    <w:p w14:paraId="2661379E">
      <w:pPr>
        <w:keepNext/>
        <w:keepLines/>
        <w:ind w:firstLine="640"/>
        <w:jc w:val="center"/>
        <w:rPr>
          <w:rFonts w:hint="eastAsia" w:ascii="仿宋_GB2312" w:hAnsi="仿宋_GB2312" w:eastAsia="仿宋_GB2312"/>
          <w:color w:val="000000"/>
          <w:kern w:val="2"/>
          <w:sz w:val="32"/>
          <w:szCs w:val="24"/>
          <w:lang w:val="zh-CN"/>
        </w:rPr>
      </w:pPr>
      <w:r>
        <w:rPr>
          <w:rFonts w:hint="default" w:ascii="仿宋_GB2312" w:hAnsi="仿宋_GB2312" w:eastAsia="仿宋_GB2312"/>
          <w:color w:val="000000"/>
          <w:kern w:val="2"/>
          <w:sz w:val="32"/>
          <w:szCs w:val="24"/>
          <w:lang w:val="zh-CN"/>
        </w:rPr>
        <w:drawing>
          <wp:inline distT="0" distB="0" distL="114300" distR="114300">
            <wp:extent cx="3237230" cy="1704975"/>
            <wp:effectExtent l="0" t="0" r="13970" b="22225"/>
            <wp:docPr id="1"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图片2"/>
                    <pic:cNvPicPr>
                      <a:picLocks noChangeAspect="1"/>
                    </pic:cNvPicPr>
                  </pic:nvPicPr>
                  <pic:blipFill>
                    <a:blip r:embed="rId7"/>
                    <a:stretch>
                      <a:fillRect/>
                    </a:stretch>
                  </pic:blipFill>
                  <pic:spPr>
                    <a:xfrm>
                      <a:off x="0" y="0"/>
                      <a:ext cx="3237230" cy="1704975"/>
                    </a:xfrm>
                    <a:prstGeom prst="rect">
                      <a:avLst/>
                    </a:prstGeom>
                    <a:noFill/>
                    <a:ln>
                      <a:noFill/>
                    </a:ln>
                  </pic:spPr>
                </pic:pic>
              </a:graphicData>
            </a:graphic>
          </wp:inline>
        </w:drawing>
      </w:r>
    </w:p>
    <w:p w14:paraId="5DCBAF0D">
      <w:pPr>
        <w:spacing w:line="600" w:lineRule="exact"/>
        <w:ind w:firstLine="640"/>
        <w:jc w:val="center"/>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（图2：收入决算结构图）（饼状图）</w:t>
      </w:r>
    </w:p>
    <w:p w14:paraId="06F12D6B">
      <w:pPr>
        <w:keepNext/>
        <w:keepLines/>
        <w:spacing w:line="576" w:lineRule="exact"/>
        <w:ind w:firstLine="641"/>
        <w:jc w:val="both"/>
        <w:outlineLvl w:val="1"/>
        <w:rPr>
          <w:rFonts w:hint="eastAsia" w:ascii="黑体" w:hAnsi="黑体" w:eastAsia="黑体"/>
          <w:color w:val="auto"/>
          <w:kern w:val="2"/>
          <w:sz w:val="32"/>
          <w:szCs w:val="24"/>
          <w:lang w:val="zh-CN"/>
        </w:rPr>
      </w:pPr>
      <w:bookmarkStart w:id="6" w:name="_Toc12606"/>
      <w:r>
        <w:rPr>
          <w:rFonts w:hint="eastAsia" w:ascii="黑体" w:hAnsi="黑体" w:eastAsia="黑体"/>
          <w:color w:val="000000"/>
          <w:kern w:val="2"/>
          <w:sz w:val="32"/>
          <w:szCs w:val="24"/>
          <w:lang w:val="zh-CN"/>
        </w:rPr>
        <w:t>三、支</w:t>
      </w:r>
      <w:r>
        <w:rPr>
          <w:rFonts w:hint="eastAsia" w:ascii="黑体" w:hAnsi="黑体" w:eastAsia="黑体"/>
          <w:color w:val="auto"/>
          <w:kern w:val="2"/>
          <w:sz w:val="32"/>
          <w:szCs w:val="24"/>
          <w:lang w:val="zh-CN"/>
        </w:rPr>
        <w:t>出决算情况说明</w:t>
      </w:r>
      <w:bookmarkEnd w:id="6"/>
    </w:p>
    <w:p w14:paraId="1FB050EE">
      <w:pPr>
        <w:keepNext/>
        <w:keepLines/>
        <w:spacing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年本年支出合计261.77万元，其中：基本支出2</w:t>
      </w:r>
      <w:r>
        <w:rPr>
          <w:rFonts w:hint="eastAsia" w:ascii="仿宋_GB2312" w:hAnsi="仿宋_GB2312" w:eastAsia="仿宋_GB2312"/>
          <w:color w:val="000000"/>
          <w:kern w:val="2"/>
          <w:sz w:val="32"/>
          <w:szCs w:val="24"/>
          <w:lang w:val="en-US" w:eastAsia="zh-CN"/>
        </w:rPr>
        <w:t>35.64</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90.02</w:t>
      </w:r>
      <w:r>
        <w:rPr>
          <w:rFonts w:hint="eastAsia" w:ascii="仿宋_GB2312" w:hAnsi="仿宋_GB2312" w:eastAsia="仿宋_GB2312"/>
          <w:color w:val="000000"/>
          <w:kern w:val="2"/>
          <w:sz w:val="32"/>
          <w:szCs w:val="24"/>
          <w:lang w:val="zh-CN"/>
        </w:rPr>
        <w:t>%；项目支出26.13万元，占9.</w:t>
      </w:r>
      <w:r>
        <w:rPr>
          <w:rFonts w:hint="eastAsia" w:ascii="仿宋_GB2312" w:hAnsi="仿宋_GB2312" w:eastAsia="仿宋_GB2312"/>
          <w:color w:val="000000"/>
          <w:kern w:val="2"/>
          <w:sz w:val="32"/>
          <w:szCs w:val="24"/>
          <w:lang w:val="en-US" w:eastAsia="zh-CN"/>
        </w:rPr>
        <w:t>98</w:t>
      </w:r>
      <w:r>
        <w:rPr>
          <w:rFonts w:hint="eastAsia" w:ascii="仿宋_GB2312" w:hAnsi="仿宋_GB2312" w:eastAsia="仿宋_GB2312"/>
          <w:color w:val="000000"/>
          <w:kern w:val="2"/>
          <w:sz w:val="32"/>
          <w:szCs w:val="24"/>
          <w:lang w:val="zh-CN"/>
        </w:rPr>
        <w:t>%。</w:t>
      </w:r>
    </w:p>
    <w:p w14:paraId="4693890D">
      <w:pPr>
        <w:ind w:firstLine="643"/>
        <w:jc w:val="center"/>
        <w:rPr>
          <w:rFonts w:hint="eastAsia" w:ascii="仿宋" w:hAnsi="仿宋" w:eastAsia="仿宋"/>
          <w:b/>
          <w:color w:val="auto"/>
          <w:kern w:val="2"/>
          <w:sz w:val="32"/>
          <w:szCs w:val="24"/>
          <w:lang w:val="en-US" w:eastAsia="zh-CN"/>
        </w:rPr>
      </w:pPr>
      <w:r>
        <w:drawing>
          <wp:inline distT="0" distB="0" distL="114300" distR="114300">
            <wp:extent cx="3961130" cy="2250440"/>
            <wp:effectExtent l="6350" t="6350" r="20320" b="29210"/>
            <wp:docPr id="3"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F96788">
      <w:pPr>
        <w:spacing w:line="600" w:lineRule="exact"/>
        <w:ind w:firstLine="640"/>
        <w:jc w:val="center"/>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（图3：支出决算结构图）（饼状图）</w:t>
      </w:r>
    </w:p>
    <w:p w14:paraId="7E8C1D1B">
      <w:pPr>
        <w:keepNext/>
        <w:keepLines/>
        <w:spacing w:line="576" w:lineRule="exact"/>
        <w:ind w:firstLine="641"/>
        <w:jc w:val="both"/>
        <w:outlineLvl w:val="1"/>
        <w:rPr>
          <w:rFonts w:hint="eastAsia" w:ascii="黑体" w:hAnsi="黑体" w:eastAsia="黑体"/>
          <w:color w:val="auto"/>
          <w:kern w:val="2"/>
          <w:sz w:val="32"/>
          <w:szCs w:val="24"/>
          <w:lang w:val="zh-CN"/>
        </w:rPr>
      </w:pPr>
      <w:bookmarkStart w:id="7" w:name="_Toc11395"/>
      <w:r>
        <w:rPr>
          <w:rFonts w:hint="eastAsia" w:ascii="黑体" w:hAnsi="黑体" w:eastAsia="黑体"/>
          <w:color w:val="000000"/>
          <w:kern w:val="2"/>
          <w:sz w:val="32"/>
          <w:szCs w:val="24"/>
          <w:lang w:val="zh-CN"/>
        </w:rPr>
        <w:t>四、财</w:t>
      </w:r>
      <w:r>
        <w:rPr>
          <w:rFonts w:hint="eastAsia" w:ascii="黑体" w:hAnsi="黑体" w:eastAsia="黑体"/>
          <w:color w:val="auto"/>
          <w:kern w:val="2"/>
          <w:sz w:val="32"/>
          <w:szCs w:val="24"/>
          <w:lang w:val="zh-CN"/>
        </w:rPr>
        <w:t>政拨款收入支出决算总体情况说明</w:t>
      </w:r>
      <w:bookmarkEnd w:id="7"/>
    </w:p>
    <w:p w14:paraId="2C5D72AA">
      <w:pPr>
        <w:spacing w:line="576" w:lineRule="exact"/>
        <w:ind w:firstLine="640"/>
        <w:jc w:val="both"/>
        <w:rPr>
          <w:rFonts w:hint="eastAsia" w:ascii="仿宋_GB2312" w:hAnsi="仿宋_GB2312" w:eastAsia="仿宋_GB2312"/>
          <w:color w:val="auto"/>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年财政拨款收、支总计2</w:t>
      </w:r>
      <w:r>
        <w:rPr>
          <w:rFonts w:hint="eastAsia" w:ascii="仿宋_GB2312" w:hAnsi="仿宋_GB2312" w:eastAsia="仿宋_GB2312"/>
          <w:color w:val="000000"/>
          <w:kern w:val="2"/>
          <w:sz w:val="32"/>
          <w:szCs w:val="24"/>
          <w:lang w:val="en-US" w:eastAsia="zh-CN"/>
        </w:rPr>
        <w:t>61.77</w:t>
      </w:r>
      <w:r>
        <w:rPr>
          <w:rFonts w:hint="eastAsia" w:ascii="仿宋_GB2312" w:hAnsi="仿宋_GB2312" w:eastAsia="仿宋_GB2312"/>
          <w:color w:val="000000"/>
          <w:kern w:val="2"/>
          <w:sz w:val="32"/>
          <w:szCs w:val="24"/>
          <w:lang w:val="zh-CN"/>
        </w:rPr>
        <w:t>万元。与202</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lang w:val="zh-CN"/>
        </w:rPr>
        <w:t>年相比，财政拨款收、支总计各增加</w:t>
      </w:r>
      <w:r>
        <w:rPr>
          <w:rFonts w:hint="eastAsia" w:ascii="仿宋_GB2312" w:hAnsi="仿宋_GB2312" w:eastAsia="仿宋_GB2312"/>
          <w:color w:val="000000"/>
          <w:kern w:val="2"/>
          <w:sz w:val="32"/>
          <w:szCs w:val="24"/>
          <w:lang w:val="en-US" w:eastAsia="zh-CN"/>
        </w:rPr>
        <w:t>15.49</w:t>
      </w:r>
      <w:r>
        <w:rPr>
          <w:rFonts w:hint="eastAsia" w:ascii="仿宋_GB2312" w:hAnsi="仿宋_GB2312" w:eastAsia="仿宋_GB2312"/>
          <w:color w:val="000000"/>
          <w:kern w:val="2"/>
          <w:sz w:val="32"/>
          <w:szCs w:val="24"/>
          <w:lang w:val="zh-CN"/>
        </w:rPr>
        <w:t>万元，增长</w:t>
      </w:r>
      <w:r>
        <w:rPr>
          <w:rFonts w:hint="eastAsia" w:ascii="仿宋_GB2312" w:hAnsi="仿宋_GB2312" w:eastAsia="仿宋_GB2312"/>
          <w:color w:val="000000"/>
          <w:kern w:val="2"/>
          <w:sz w:val="32"/>
          <w:szCs w:val="24"/>
          <w:lang w:val="en-US" w:eastAsia="zh-CN"/>
        </w:rPr>
        <w:t>6.3</w:t>
      </w:r>
      <w:r>
        <w:rPr>
          <w:rFonts w:hint="eastAsia" w:ascii="仿宋_GB2312" w:hAnsi="仿宋_GB2312" w:eastAsia="仿宋_GB2312"/>
          <w:color w:val="000000"/>
          <w:kern w:val="2"/>
          <w:sz w:val="32"/>
          <w:szCs w:val="24"/>
          <w:lang w:val="zh-CN"/>
        </w:rPr>
        <w:t>%。</w:t>
      </w:r>
      <w:r>
        <w:rPr>
          <w:rFonts w:hint="eastAsia" w:ascii="仿宋_GB2312" w:hAnsi="仿宋_GB2312" w:eastAsia="仿宋_GB2312"/>
          <w:color w:val="auto"/>
          <w:kern w:val="2"/>
          <w:sz w:val="32"/>
          <w:szCs w:val="24"/>
          <w:lang w:val="zh-CN"/>
        </w:rPr>
        <w:t>主要变动原因是</w:t>
      </w:r>
      <w:r>
        <w:rPr>
          <w:rFonts w:hint="eastAsia" w:ascii="仿宋_GB2312" w:hAnsi="仿宋_GB2312" w:eastAsia="仿宋_GB2312"/>
          <w:color w:val="auto"/>
          <w:kern w:val="2"/>
          <w:sz w:val="32"/>
          <w:szCs w:val="24"/>
          <w:lang w:val="en-US" w:eastAsia="zh-CN"/>
        </w:rPr>
        <w:t>增加新进人员，相应支出增加</w:t>
      </w:r>
      <w:r>
        <w:rPr>
          <w:rFonts w:hint="eastAsia" w:ascii="仿宋_GB2312" w:hAnsi="仿宋_GB2312" w:eastAsia="仿宋_GB2312"/>
          <w:color w:val="auto"/>
          <w:kern w:val="2"/>
          <w:sz w:val="32"/>
          <w:szCs w:val="24"/>
          <w:lang w:val="zh-CN"/>
        </w:rPr>
        <w:t>。</w:t>
      </w:r>
    </w:p>
    <w:p w14:paraId="3D32E11C">
      <w:pPr>
        <w:ind w:firstLine="640"/>
        <w:jc w:val="both"/>
        <w:rPr>
          <w:rFonts w:hint="eastAsia" w:ascii="仿宋_GB2312" w:hAnsi="仿宋_GB2312" w:eastAsia="仿宋_GB2312"/>
          <w:color w:val="000000"/>
          <w:kern w:val="2"/>
          <w:sz w:val="32"/>
          <w:szCs w:val="24"/>
          <w:lang w:val="zh-CN"/>
        </w:rPr>
      </w:pPr>
      <w:r>
        <w:drawing>
          <wp:inline distT="0" distB="0" distL="114300" distR="114300">
            <wp:extent cx="4826000" cy="2717800"/>
            <wp:effectExtent l="6350" t="6350" r="19050" b="19050"/>
            <wp:docPr id="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461EDB">
      <w:pPr>
        <w:spacing w:line="600" w:lineRule="exact"/>
        <w:ind w:firstLine="64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（图4：财政拨款收、支决算总计变动情况）（柱状图）</w:t>
      </w:r>
    </w:p>
    <w:p w14:paraId="5DFC535F">
      <w:pPr>
        <w:keepNext/>
        <w:keepLines/>
        <w:spacing w:line="576" w:lineRule="exact"/>
        <w:ind w:firstLine="641"/>
        <w:jc w:val="both"/>
        <w:outlineLvl w:val="1"/>
        <w:rPr>
          <w:rFonts w:hint="eastAsia" w:ascii="黑体" w:hAnsi="黑体" w:eastAsia="黑体"/>
          <w:color w:val="auto"/>
          <w:kern w:val="2"/>
          <w:sz w:val="32"/>
          <w:szCs w:val="24"/>
          <w:lang w:val="zh-CN"/>
        </w:rPr>
      </w:pPr>
      <w:bookmarkStart w:id="8" w:name="_Toc20553"/>
      <w:r>
        <w:rPr>
          <w:rFonts w:hint="eastAsia" w:ascii="黑体" w:hAnsi="黑体" w:eastAsia="黑体"/>
          <w:color w:val="000000"/>
          <w:kern w:val="2"/>
          <w:sz w:val="32"/>
          <w:szCs w:val="24"/>
          <w:lang w:val="zh-CN"/>
        </w:rPr>
        <w:t>五、</w:t>
      </w:r>
      <w:r>
        <w:rPr>
          <w:rFonts w:hint="eastAsia" w:ascii="黑体" w:hAnsi="黑体" w:eastAsia="黑体"/>
          <w:b/>
          <w:color w:val="000000"/>
          <w:kern w:val="2"/>
          <w:sz w:val="32"/>
          <w:szCs w:val="24"/>
          <w:lang w:val="zh-CN"/>
        </w:rPr>
        <w:t>一</w:t>
      </w:r>
      <w:r>
        <w:rPr>
          <w:rFonts w:hint="eastAsia" w:ascii="黑体" w:hAnsi="黑体" w:eastAsia="黑体"/>
          <w:color w:val="auto"/>
          <w:kern w:val="2"/>
          <w:sz w:val="32"/>
          <w:szCs w:val="24"/>
          <w:lang w:val="zh-CN"/>
        </w:rPr>
        <w:t>般公共预算财政拨款支出决算情况说明</w:t>
      </w:r>
      <w:bookmarkEnd w:id="8"/>
    </w:p>
    <w:p w14:paraId="414FDC4C">
      <w:pPr>
        <w:keepNext/>
        <w:keepLines/>
        <w:spacing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（一）一般公共预算财政拨款支出决算总体情况。</w:t>
      </w:r>
    </w:p>
    <w:p w14:paraId="440C5ED7">
      <w:pPr>
        <w:keepNext/>
        <w:keepLines/>
        <w:spacing w:line="576" w:lineRule="exact"/>
        <w:ind w:firstLine="640"/>
        <w:jc w:val="both"/>
        <w:rPr>
          <w:rFonts w:hint="eastAsia" w:ascii="仿宋_GB2312" w:hAnsi="仿宋_GB2312" w:eastAsia="仿宋_GB2312"/>
          <w:color w:val="auto"/>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年一般公共预算财政拨款支出</w:t>
      </w:r>
      <w:r>
        <w:rPr>
          <w:rFonts w:hint="eastAsia" w:ascii="仿宋_GB2312" w:hAnsi="仿宋_GB2312" w:eastAsia="仿宋_GB2312"/>
          <w:color w:val="000000"/>
          <w:kern w:val="2"/>
          <w:sz w:val="32"/>
          <w:szCs w:val="24"/>
          <w:lang w:val="en-US" w:eastAsia="zh-CN"/>
        </w:rPr>
        <w:t>261.77</w:t>
      </w:r>
      <w:r>
        <w:rPr>
          <w:rFonts w:hint="eastAsia" w:ascii="仿宋_GB2312" w:hAnsi="仿宋_GB2312" w:eastAsia="仿宋_GB2312"/>
          <w:color w:val="000000"/>
          <w:kern w:val="2"/>
          <w:sz w:val="32"/>
          <w:szCs w:val="24"/>
          <w:lang w:val="zh-CN"/>
        </w:rPr>
        <w:t>万元，占本年支出合计的100%。与202</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lang w:val="zh-CN"/>
        </w:rPr>
        <w:t>年相比，一般公共预算财政拨款支出增加</w:t>
      </w:r>
      <w:r>
        <w:rPr>
          <w:rFonts w:hint="eastAsia" w:ascii="仿宋_GB2312" w:hAnsi="仿宋_GB2312" w:eastAsia="仿宋_GB2312"/>
          <w:color w:val="000000"/>
          <w:kern w:val="2"/>
          <w:sz w:val="32"/>
          <w:szCs w:val="24"/>
          <w:lang w:val="en-US" w:eastAsia="zh-CN"/>
        </w:rPr>
        <w:t>17.43</w:t>
      </w:r>
      <w:r>
        <w:rPr>
          <w:rFonts w:hint="eastAsia" w:ascii="仿宋_GB2312" w:hAnsi="仿宋_GB2312" w:eastAsia="仿宋_GB2312"/>
          <w:color w:val="000000"/>
          <w:kern w:val="2"/>
          <w:sz w:val="32"/>
          <w:szCs w:val="24"/>
          <w:lang w:val="zh-CN"/>
        </w:rPr>
        <w:t>万元，增长</w:t>
      </w:r>
      <w:r>
        <w:rPr>
          <w:rFonts w:hint="eastAsia" w:ascii="仿宋_GB2312" w:hAnsi="仿宋_GB2312" w:eastAsia="仿宋_GB2312"/>
          <w:color w:val="000000"/>
          <w:kern w:val="2"/>
          <w:sz w:val="32"/>
          <w:szCs w:val="24"/>
          <w:lang w:val="en-US" w:eastAsia="zh-CN"/>
        </w:rPr>
        <w:t>7.13</w:t>
      </w:r>
      <w:r>
        <w:rPr>
          <w:rFonts w:hint="eastAsia" w:ascii="仿宋_GB2312" w:hAnsi="仿宋_GB2312" w:eastAsia="仿宋_GB2312"/>
          <w:color w:val="000000"/>
          <w:kern w:val="2"/>
          <w:sz w:val="32"/>
          <w:szCs w:val="24"/>
          <w:lang w:val="zh-CN"/>
        </w:rPr>
        <w:t>%。</w:t>
      </w:r>
      <w:r>
        <w:rPr>
          <w:rFonts w:hint="eastAsia" w:ascii="仿宋_GB2312" w:hAnsi="仿宋_GB2312" w:eastAsia="仿宋_GB2312"/>
          <w:color w:val="auto"/>
          <w:kern w:val="2"/>
          <w:sz w:val="32"/>
          <w:szCs w:val="24"/>
          <w:lang w:val="zh-CN"/>
        </w:rPr>
        <w:t>主要变动原因是</w:t>
      </w:r>
      <w:r>
        <w:rPr>
          <w:rFonts w:hint="eastAsia" w:ascii="仿宋_GB2312" w:hAnsi="仿宋_GB2312" w:eastAsia="仿宋_GB2312"/>
          <w:color w:val="auto"/>
          <w:kern w:val="2"/>
          <w:sz w:val="32"/>
          <w:szCs w:val="24"/>
          <w:lang w:val="en-US" w:eastAsia="zh-CN"/>
        </w:rPr>
        <w:t>增加新进人员，相应支出增加及项目经费增加</w:t>
      </w:r>
      <w:r>
        <w:rPr>
          <w:rFonts w:hint="eastAsia" w:ascii="仿宋_GB2312" w:hAnsi="仿宋_GB2312" w:eastAsia="仿宋_GB2312"/>
          <w:color w:val="auto"/>
          <w:kern w:val="2"/>
          <w:sz w:val="32"/>
          <w:szCs w:val="24"/>
          <w:lang w:val="zh-CN"/>
        </w:rPr>
        <w:t>。</w:t>
      </w:r>
    </w:p>
    <w:p w14:paraId="6F382340">
      <w:pPr>
        <w:keepNext/>
        <w:keepLines/>
        <w:ind w:firstLine="640"/>
        <w:jc w:val="center"/>
        <w:rPr>
          <w:rFonts w:hint="eastAsia" w:ascii="仿宋_GB2312" w:hAnsi="仿宋_GB2312" w:eastAsia="仿宋_GB2312"/>
          <w:color w:val="000000"/>
          <w:kern w:val="2"/>
          <w:sz w:val="32"/>
          <w:szCs w:val="24"/>
          <w:lang w:val="zh-CN"/>
        </w:rPr>
      </w:pPr>
      <w:r>
        <w:drawing>
          <wp:inline distT="0" distB="0" distL="114300" distR="114300">
            <wp:extent cx="5204460" cy="2529840"/>
            <wp:effectExtent l="6350" t="6350" r="21590" b="29210"/>
            <wp:docPr id="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1D9E5E">
      <w:pPr>
        <w:spacing w:line="600" w:lineRule="exact"/>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（图5：一般公共预算财政拨款支出决算变动情况）（柱状图）</w:t>
      </w:r>
    </w:p>
    <w:p w14:paraId="52794EEC">
      <w:pPr>
        <w:keepNext/>
        <w:keepLines/>
        <w:spacing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（二）一般公共预算财政拨款支出决算结构情况。</w:t>
      </w:r>
    </w:p>
    <w:p w14:paraId="44BBF3AB">
      <w:pPr>
        <w:keepNext/>
        <w:keepLines/>
        <w:spacing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年一般公共预算财政拨款支出</w:t>
      </w:r>
      <w:r>
        <w:rPr>
          <w:rFonts w:hint="eastAsia" w:ascii="仿宋_GB2312" w:hAnsi="仿宋_GB2312" w:eastAsia="仿宋_GB2312"/>
          <w:color w:val="000000"/>
          <w:kern w:val="2"/>
          <w:sz w:val="32"/>
          <w:szCs w:val="24"/>
          <w:lang w:val="en-US" w:eastAsia="zh-CN"/>
        </w:rPr>
        <w:t>261.77</w:t>
      </w:r>
      <w:r>
        <w:rPr>
          <w:rFonts w:hint="eastAsia" w:ascii="仿宋_GB2312" w:hAnsi="仿宋_GB2312" w:eastAsia="仿宋_GB2312"/>
          <w:color w:val="000000"/>
          <w:kern w:val="2"/>
          <w:sz w:val="32"/>
          <w:szCs w:val="24"/>
          <w:lang w:val="zh-CN"/>
        </w:rPr>
        <w:t>万元，主要用于以下方面： 社会保障和就业支出22.74万元，占</w:t>
      </w:r>
      <w:r>
        <w:rPr>
          <w:rFonts w:hint="eastAsia" w:ascii="仿宋_GB2312" w:hAnsi="仿宋_GB2312" w:eastAsia="仿宋_GB2312"/>
          <w:color w:val="000000"/>
          <w:kern w:val="2"/>
          <w:sz w:val="32"/>
          <w:szCs w:val="24"/>
          <w:lang w:val="en-US" w:eastAsia="zh-CN"/>
        </w:rPr>
        <w:t>8.69</w:t>
      </w:r>
      <w:r>
        <w:rPr>
          <w:rFonts w:hint="eastAsia" w:ascii="仿宋_GB2312" w:hAnsi="仿宋_GB2312" w:eastAsia="仿宋_GB2312"/>
          <w:color w:val="000000"/>
          <w:kern w:val="2"/>
          <w:sz w:val="32"/>
          <w:szCs w:val="24"/>
          <w:lang w:val="zh-CN"/>
        </w:rPr>
        <w:t>%；卫生健康支出</w:t>
      </w:r>
      <w:r>
        <w:rPr>
          <w:rFonts w:hint="eastAsia" w:ascii="仿宋_GB2312" w:hAnsi="仿宋_GB2312" w:eastAsia="仿宋_GB2312"/>
          <w:color w:val="000000"/>
          <w:kern w:val="2"/>
          <w:sz w:val="32"/>
          <w:szCs w:val="24"/>
          <w:lang w:val="en-US" w:eastAsia="zh-CN"/>
        </w:rPr>
        <w:t>7.87</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3.01</w:t>
      </w:r>
      <w:r>
        <w:rPr>
          <w:rFonts w:hint="eastAsia" w:ascii="仿宋_GB2312" w:hAnsi="仿宋_GB2312" w:eastAsia="仿宋_GB2312"/>
          <w:color w:val="000000"/>
          <w:kern w:val="2"/>
          <w:sz w:val="32"/>
          <w:szCs w:val="24"/>
          <w:lang w:val="zh-CN"/>
        </w:rPr>
        <w:t>%；农林水支出</w:t>
      </w:r>
      <w:r>
        <w:rPr>
          <w:rFonts w:hint="eastAsia" w:ascii="仿宋_GB2312" w:hAnsi="仿宋_GB2312" w:eastAsia="仿宋_GB2312"/>
          <w:color w:val="000000"/>
          <w:kern w:val="2"/>
          <w:sz w:val="32"/>
          <w:szCs w:val="24"/>
          <w:lang w:val="en-US" w:eastAsia="zh-CN"/>
        </w:rPr>
        <w:t>1.82万元，占0.7%</w:t>
      </w:r>
      <w:r>
        <w:rPr>
          <w:rFonts w:hint="eastAsia" w:ascii="仿宋_GB2312" w:hAnsi="仿宋_GB2312" w:eastAsia="仿宋_GB2312"/>
          <w:color w:val="000000"/>
          <w:kern w:val="2"/>
          <w:sz w:val="32"/>
          <w:szCs w:val="24"/>
          <w:lang w:val="zh-CN"/>
        </w:rPr>
        <w:t>；住房保障支出</w:t>
      </w:r>
      <w:r>
        <w:rPr>
          <w:rFonts w:hint="eastAsia" w:ascii="仿宋_GB2312" w:hAnsi="仿宋_GB2312" w:eastAsia="仿宋_GB2312"/>
          <w:color w:val="000000"/>
          <w:kern w:val="2"/>
          <w:sz w:val="32"/>
          <w:szCs w:val="24"/>
          <w:lang w:val="en-US" w:eastAsia="zh-CN"/>
        </w:rPr>
        <w:t>18.79</w:t>
      </w:r>
      <w:r>
        <w:rPr>
          <w:rFonts w:hint="eastAsia" w:ascii="仿宋_GB2312" w:hAnsi="仿宋_GB2312" w:eastAsia="仿宋_GB2312"/>
          <w:color w:val="000000"/>
          <w:kern w:val="2"/>
          <w:sz w:val="32"/>
          <w:szCs w:val="24"/>
          <w:lang w:val="zh-CN"/>
        </w:rPr>
        <w:t>万元，占7.</w:t>
      </w:r>
      <w:r>
        <w:rPr>
          <w:rFonts w:hint="eastAsia" w:ascii="仿宋_GB2312" w:hAnsi="仿宋_GB2312" w:eastAsia="仿宋_GB2312"/>
          <w:color w:val="000000"/>
          <w:kern w:val="2"/>
          <w:sz w:val="32"/>
          <w:szCs w:val="24"/>
          <w:lang w:val="en-US" w:eastAsia="zh-CN"/>
        </w:rPr>
        <w:t>18</w:t>
      </w:r>
      <w:r>
        <w:rPr>
          <w:rFonts w:hint="eastAsia" w:ascii="仿宋_GB2312" w:hAnsi="仿宋_GB2312" w:eastAsia="仿宋_GB2312"/>
          <w:color w:val="000000"/>
          <w:kern w:val="2"/>
          <w:sz w:val="32"/>
          <w:szCs w:val="24"/>
          <w:lang w:val="zh-CN"/>
        </w:rPr>
        <w:t>%；灾害防治及应急管理支出2</w:t>
      </w:r>
      <w:r>
        <w:rPr>
          <w:rFonts w:hint="eastAsia" w:ascii="仿宋_GB2312" w:hAnsi="仿宋_GB2312" w:eastAsia="仿宋_GB2312"/>
          <w:color w:val="000000"/>
          <w:kern w:val="2"/>
          <w:sz w:val="32"/>
          <w:szCs w:val="24"/>
          <w:lang w:val="en-US" w:eastAsia="zh-CN"/>
        </w:rPr>
        <w:t>10.54</w:t>
      </w:r>
      <w:r>
        <w:rPr>
          <w:rFonts w:hint="eastAsia" w:ascii="仿宋_GB2312" w:hAnsi="仿宋_GB2312" w:eastAsia="仿宋_GB2312"/>
          <w:color w:val="000000"/>
          <w:kern w:val="2"/>
          <w:sz w:val="32"/>
          <w:szCs w:val="24"/>
          <w:lang w:val="zh-CN"/>
        </w:rPr>
        <w:t>万元，占8</w:t>
      </w:r>
      <w:r>
        <w:rPr>
          <w:rFonts w:hint="eastAsia" w:ascii="仿宋_GB2312" w:hAnsi="仿宋_GB2312" w:eastAsia="仿宋_GB2312"/>
          <w:color w:val="000000"/>
          <w:kern w:val="2"/>
          <w:sz w:val="32"/>
          <w:szCs w:val="24"/>
          <w:lang w:val="en-US" w:eastAsia="zh-CN"/>
        </w:rPr>
        <w:t>0.43</w:t>
      </w:r>
      <w:r>
        <w:rPr>
          <w:rFonts w:hint="eastAsia" w:ascii="仿宋_GB2312" w:hAnsi="仿宋_GB2312" w:eastAsia="仿宋_GB2312"/>
          <w:color w:val="000000"/>
          <w:kern w:val="2"/>
          <w:sz w:val="32"/>
          <w:szCs w:val="24"/>
          <w:lang w:val="zh-CN"/>
        </w:rPr>
        <w:t>%。</w:t>
      </w:r>
    </w:p>
    <w:p w14:paraId="73355F42">
      <w:pPr>
        <w:keepNext/>
        <w:keepLines/>
        <w:ind w:firstLine="640"/>
        <w:jc w:val="center"/>
        <w:rPr>
          <w:rFonts w:hint="eastAsia" w:ascii="仿宋_GB2312" w:hAnsi="仿宋_GB2312" w:eastAsia="仿宋_GB2312"/>
          <w:color w:val="000000"/>
          <w:kern w:val="2"/>
          <w:sz w:val="32"/>
          <w:szCs w:val="24"/>
          <w:lang w:val="zh-CN"/>
        </w:rPr>
      </w:pPr>
      <w:r>
        <w:drawing>
          <wp:inline distT="0" distB="0" distL="114300" distR="114300">
            <wp:extent cx="4826000" cy="2743200"/>
            <wp:effectExtent l="6350" t="6350" r="19050" b="19050"/>
            <wp:docPr id="6"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1490FB">
      <w:pPr>
        <w:spacing w:line="600" w:lineRule="exact"/>
        <w:ind w:firstLine="64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（图6：一般公共预算财政拨款支出决算结构）（饼状图）</w:t>
      </w:r>
    </w:p>
    <w:p w14:paraId="0A2CE5E6">
      <w:pPr>
        <w:keepNext/>
        <w:keepLines/>
        <w:spacing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（三）一般公共预算财政拨款支出决算具体情况。</w:t>
      </w:r>
    </w:p>
    <w:p w14:paraId="0AB57D70">
      <w:pPr>
        <w:keepNext/>
        <w:keepLines/>
        <w:spacing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202</w:t>
      </w:r>
      <w:r>
        <w:rPr>
          <w:rFonts w:hint="eastAsia" w:ascii="仿宋_GB2312" w:hAnsi="仿宋_GB2312" w:eastAsia="仿宋_GB2312"/>
          <w:b/>
          <w:color w:val="000000"/>
          <w:kern w:val="2"/>
          <w:sz w:val="32"/>
          <w:szCs w:val="24"/>
          <w:lang w:val="en-US" w:eastAsia="zh-CN"/>
        </w:rPr>
        <w:t>3</w:t>
      </w:r>
      <w:r>
        <w:rPr>
          <w:rFonts w:hint="eastAsia" w:ascii="仿宋_GB2312" w:hAnsi="仿宋_GB2312" w:eastAsia="仿宋_GB2312"/>
          <w:b/>
          <w:color w:val="000000"/>
          <w:kern w:val="2"/>
          <w:sz w:val="32"/>
          <w:szCs w:val="24"/>
          <w:lang w:val="zh-CN"/>
        </w:rPr>
        <w:t>年一般公共预算支出决算数为</w:t>
      </w:r>
      <w:r>
        <w:rPr>
          <w:rFonts w:hint="eastAsia" w:ascii="仿宋_GB2312" w:hAnsi="仿宋_GB2312" w:eastAsia="仿宋_GB2312"/>
          <w:b/>
          <w:color w:val="000000"/>
          <w:kern w:val="2"/>
          <w:sz w:val="32"/>
          <w:szCs w:val="24"/>
          <w:lang w:val="en-US" w:eastAsia="zh-CN"/>
        </w:rPr>
        <w:t>261.77</w:t>
      </w:r>
      <w:r>
        <w:rPr>
          <w:rFonts w:hint="eastAsia" w:ascii="仿宋_GB2312" w:hAnsi="仿宋_GB2312" w:eastAsia="仿宋_GB2312"/>
          <w:b/>
          <w:color w:val="000000"/>
          <w:kern w:val="2"/>
          <w:sz w:val="32"/>
          <w:szCs w:val="24"/>
          <w:lang w:val="zh-CN"/>
        </w:rPr>
        <w:t>万元</w:t>
      </w:r>
      <w:r>
        <w:rPr>
          <w:rFonts w:hint="eastAsia" w:ascii="仿宋_GB2312" w:hAnsi="仿宋_GB2312" w:eastAsia="仿宋_GB2312"/>
          <w:color w:val="000000"/>
          <w:kern w:val="2"/>
          <w:sz w:val="32"/>
          <w:szCs w:val="24"/>
          <w:lang w:val="zh-CN"/>
        </w:rPr>
        <w:t>，</w:t>
      </w:r>
      <w:r>
        <w:rPr>
          <w:rFonts w:hint="eastAsia" w:ascii="仿宋_GB2312" w:hAnsi="仿宋_GB2312" w:eastAsia="仿宋_GB2312"/>
          <w:b/>
          <w:color w:val="000000"/>
          <w:kern w:val="2"/>
          <w:sz w:val="32"/>
          <w:szCs w:val="24"/>
          <w:lang w:val="zh-CN"/>
        </w:rPr>
        <w:t>完成预算</w:t>
      </w:r>
      <w:r>
        <w:rPr>
          <w:rFonts w:hint="eastAsia" w:ascii="仿宋_GB2312" w:hAnsi="仿宋_GB2312" w:eastAsia="仿宋_GB2312"/>
          <w:b/>
          <w:color w:val="000000"/>
          <w:kern w:val="2"/>
          <w:sz w:val="32"/>
          <w:szCs w:val="24"/>
          <w:lang w:val="en-US" w:eastAsia="zh-CN"/>
        </w:rPr>
        <w:t>100</w:t>
      </w:r>
      <w:r>
        <w:rPr>
          <w:rFonts w:hint="eastAsia" w:ascii="仿宋_GB2312" w:hAnsi="仿宋_GB2312" w:eastAsia="仿宋_GB2312"/>
          <w:b/>
          <w:color w:val="000000"/>
          <w:kern w:val="2"/>
          <w:sz w:val="32"/>
          <w:szCs w:val="24"/>
          <w:lang w:val="zh-CN"/>
        </w:rPr>
        <w:t>%。其中：</w:t>
      </w:r>
    </w:p>
    <w:p w14:paraId="64AA07B9">
      <w:pPr>
        <w:numPr>
          <w:ilvl w:val="0"/>
          <w:numId w:val="4"/>
        </w:numPr>
        <w:spacing w:line="360" w:lineRule="auto"/>
        <w:ind w:left="0" w:leftChars="0" w:firstLine="400" w:firstLineChars="0"/>
        <w:rPr>
          <w:rStyle w:val="10"/>
          <w:rFonts w:hint="eastAsia" w:ascii="仿宋_GB2312" w:hAnsi="仿宋" w:eastAsia="仿宋_GB2312"/>
          <w:b w:val="0"/>
          <w:color w:val="000000"/>
          <w:sz w:val="32"/>
          <w:szCs w:val="24"/>
        </w:rPr>
      </w:pPr>
      <w:r>
        <w:rPr>
          <w:rStyle w:val="10"/>
          <w:rFonts w:hint="eastAsia" w:ascii="仿宋_GB2312" w:hAnsi="仿宋" w:eastAsia="仿宋_GB2312"/>
          <w:color w:val="000000"/>
          <w:sz w:val="32"/>
          <w:szCs w:val="24"/>
        </w:rPr>
        <w:t>社会保障和就业支出（类）行政事业单位养老支出（款）机关事业单位基本养老保险缴费支出（项）：</w:t>
      </w:r>
      <w:r>
        <w:rPr>
          <w:rStyle w:val="10"/>
          <w:rFonts w:hint="eastAsia" w:ascii="仿宋_GB2312" w:hAnsi="仿宋" w:eastAsia="仿宋_GB2312"/>
          <w:b w:val="0"/>
          <w:color w:val="000000"/>
          <w:sz w:val="32"/>
          <w:szCs w:val="24"/>
        </w:rPr>
        <w:t>支出决算为</w:t>
      </w:r>
      <w:r>
        <w:rPr>
          <w:rStyle w:val="10"/>
          <w:rFonts w:hint="eastAsia" w:ascii="仿宋_GB2312" w:hAnsi="仿宋" w:eastAsia="仿宋_GB2312"/>
          <w:b w:val="0"/>
          <w:color w:val="000000"/>
          <w:sz w:val="32"/>
          <w:szCs w:val="24"/>
          <w:lang w:val="en-US" w:eastAsia="zh-CN"/>
        </w:rPr>
        <w:t>22.74</w:t>
      </w:r>
      <w:r>
        <w:rPr>
          <w:rStyle w:val="10"/>
          <w:rFonts w:hint="eastAsia" w:ascii="仿宋_GB2312" w:hAnsi="仿宋" w:eastAsia="仿宋_GB2312"/>
          <w:b w:val="0"/>
          <w:color w:val="000000"/>
          <w:sz w:val="32"/>
          <w:szCs w:val="24"/>
        </w:rPr>
        <w:t>万元，完成预算100%。</w:t>
      </w:r>
    </w:p>
    <w:p w14:paraId="1E0D353E">
      <w:pPr>
        <w:numPr>
          <w:ilvl w:val="0"/>
          <w:numId w:val="4"/>
        </w:numPr>
        <w:spacing w:line="360" w:lineRule="auto"/>
        <w:ind w:left="0" w:leftChars="0" w:firstLine="400" w:firstLineChars="0"/>
        <w:rPr>
          <w:rStyle w:val="10"/>
          <w:rFonts w:hint="eastAsia" w:ascii="仿宋_GB2312" w:hAnsi="仿宋" w:eastAsia="仿宋_GB2312"/>
          <w:color w:val="000000"/>
          <w:sz w:val="32"/>
          <w:szCs w:val="24"/>
        </w:rPr>
      </w:pPr>
      <w:r>
        <w:rPr>
          <w:rStyle w:val="10"/>
          <w:rFonts w:hint="eastAsia" w:ascii="仿宋_GB2312" w:hAnsi="仿宋" w:eastAsia="仿宋_GB2312"/>
          <w:color w:val="000000"/>
          <w:sz w:val="32"/>
          <w:szCs w:val="24"/>
        </w:rPr>
        <w:t>卫生健康支出（类）行政事业单位医疗（款）事业单位医疗（项）：</w:t>
      </w:r>
      <w:r>
        <w:rPr>
          <w:rStyle w:val="10"/>
          <w:rFonts w:hint="eastAsia" w:ascii="仿宋_GB2312" w:hAnsi="仿宋" w:eastAsia="仿宋_GB2312"/>
          <w:b w:val="0"/>
          <w:color w:val="000000"/>
          <w:sz w:val="32"/>
          <w:szCs w:val="24"/>
        </w:rPr>
        <w:t>支出决算为</w:t>
      </w:r>
      <w:r>
        <w:rPr>
          <w:rStyle w:val="10"/>
          <w:rFonts w:hint="eastAsia" w:ascii="仿宋_GB2312" w:hAnsi="仿宋" w:eastAsia="仿宋_GB2312"/>
          <w:b w:val="0"/>
          <w:color w:val="000000"/>
          <w:sz w:val="32"/>
          <w:szCs w:val="24"/>
          <w:lang w:val="en-US" w:eastAsia="zh-CN"/>
        </w:rPr>
        <w:t>7.87</w:t>
      </w:r>
      <w:r>
        <w:rPr>
          <w:rStyle w:val="10"/>
          <w:rFonts w:hint="eastAsia" w:ascii="仿宋_GB2312" w:hAnsi="仿宋" w:eastAsia="仿宋_GB2312"/>
          <w:b w:val="0"/>
          <w:color w:val="000000"/>
          <w:sz w:val="32"/>
          <w:szCs w:val="24"/>
        </w:rPr>
        <w:t>万元，完成预算100%。</w:t>
      </w:r>
    </w:p>
    <w:p w14:paraId="3EDE4690">
      <w:pPr>
        <w:keepNext/>
        <w:keepLines/>
        <w:numPr>
          <w:ilvl w:val="0"/>
          <w:numId w:val="4"/>
        </w:numPr>
        <w:spacing w:line="576" w:lineRule="exact"/>
        <w:ind w:left="0" w:leftChars="0" w:firstLine="400" w:firstLineChars="0"/>
        <w:jc w:val="both"/>
        <w:rPr>
          <w:rStyle w:val="10"/>
          <w:rFonts w:hint="eastAsia" w:ascii="仿宋_GB2312" w:hAnsi="仿宋" w:eastAsia="仿宋_GB2312"/>
          <w:b w:val="0"/>
          <w:color w:val="000000"/>
          <w:sz w:val="32"/>
          <w:szCs w:val="24"/>
        </w:rPr>
      </w:pPr>
      <w:r>
        <w:rPr>
          <w:rStyle w:val="10"/>
          <w:rFonts w:hint="eastAsia" w:ascii="仿宋_GB2312" w:hAnsi="仿宋" w:eastAsia="仿宋_GB2312"/>
          <w:color w:val="000000"/>
          <w:sz w:val="32"/>
          <w:szCs w:val="24"/>
        </w:rPr>
        <w:t>农林水支出（类）巩固脱贫攻坚成果衔接乡村振兴（款）</w:t>
      </w:r>
      <w:r>
        <w:rPr>
          <w:rFonts w:hint="eastAsia" w:ascii="仿宋_GB2312" w:hAnsi="仿宋" w:eastAsia="仿宋_GB2312"/>
          <w:b/>
          <w:color w:val="000000"/>
          <w:sz w:val="32"/>
          <w:szCs w:val="24"/>
        </w:rPr>
        <w:t>其他巩固脱贫攻坚成果衔接乡村振兴支出（项）</w:t>
      </w:r>
      <w:r>
        <w:rPr>
          <w:rStyle w:val="10"/>
          <w:rFonts w:hint="eastAsia" w:ascii="仿宋_GB2312" w:hAnsi="仿宋" w:eastAsia="仿宋_GB2312"/>
          <w:b w:val="0"/>
          <w:color w:val="000000"/>
          <w:sz w:val="32"/>
          <w:szCs w:val="24"/>
        </w:rPr>
        <w:t>支出决算为</w:t>
      </w:r>
      <w:r>
        <w:rPr>
          <w:rStyle w:val="10"/>
          <w:rFonts w:hint="eastAsia" w:ascii="仿宋_GB2312" w:hAnsi="仿宋" w:eastAsia="仿宋_GB2312"/>
          <w:b w:val="0"/>
          <w:color w:val="000000"/>
          <w:sz w:val="32"/>
          <w:szCs w:val="24"/>
          <w:lang w:val="en-US" w:eastAsia="zh-CN"/>
        </w:rPr>
        <w:t>1.82</w:t>
      </w:r>
      <w:r>
        <w:rPr>
          <w:rStyle w:val="10"/>
          <w:rFonts w:hint="eastAsia" w:ascii="仿宋_GB2312" w:hAnsi="仿宋" w:eastAsia="仿宋_GB2312"/>
          <w:b w:val="0"/>
          <w:color w:val="000000"/>
          <w:sz w:val="32"/>
          <w:szCs w:val="24"/>
        </w:rPr>
        <w:t>万元，完成预算100%。</w:t>
      </w:r>
    </w:p>
    <w:p w14:paraId="31113FD5">
      <w:pPr>
        <w:numPr>
          <w:ilvl w:val="0"/>
          <w:numId w:val="4"/>
        </w:numPr>
        <w:spacing w:line="360" w:lineRule="auto"/>
        <w:ind w:left="0" w:leftChars="0" w:firstLine="400" w:firstLineChars="0"/>
        <w:rPr>
          <w:rStyle w:val="10"/>
          <w:rFonts w:hint="eastAsia" w:ascii="仿宋_GB2312" w:hAnsi="仿宋" w:eastAsia="仿宋_GB2312"/>
          <w:b w:val="0"/>
          <w:color w:val="000000"/>
          <w:sz w:val="32"/>
          <w:szCs w:val="24"/>
        </w:rPr>
      </w:pPr>
      <w:r>
        <w:rPr>
          <w:rFonts w:hint="eastAsia" w:ascii="仿宋_GB2312" w:hAnsi="仿宋" w:eastAsia="仿宋_GB2312"/>
          <w:b/>
          <w:color w:val="000000"/>
          <w:sz w:val="32"/>
          <w:szCs w:val="24"/>
        </w:rPr>
        <w:t>住房保障支出</w:t>
      </w:r>
      <w:r>
        <w:rPr>
          <w:rStyle w:val="10"/>
          <w:rFonts w:hint="eastAsia" w:ascii="仿宋_GB2312" w:hAnsi="仿宋" w:eastAsia="仿宋_GB2312"/>
          <w:color w:val="000000"/>
          <w:sz w:val="32"/>
          <w:szCs w:val="24"/>
        </w:rPr>
        <w:t>（类）住房改革支出（款）住房公积金（项）</w:t>
      </w:r>
      <w:r>
        <w:rPr>
          <w:rStyle w:val="10"/>
          <w:rFonts w:hint="eastAsia" w:ascii="仿宋_GB2312" w:hAnsi="仿宋" w:eastAsia="仿宋_GB2312"/>
          <w:color w:val="000000"/>
          <w:sz w:val="32"/>
          <w:szCs w:val="24"/>
          <w:lang w:eastAsia="zh-CN"/>
        </w:rPr>
        <w:t>：</w:t>
      </w:r>
      <w:r>
        <w:rPr>
          <w:rStyle w:val="10"/>
          <w:rFonts w:hint="eastAsia" w:ascii="仿宋_GB2312" w:hAnsi="仿宋" w:eastAsia="仿宋_GB2312"/>
          <w:b w:val="0"/>
          <w:color w:val="000000"/>
          <w:sz w:val="32"/>
          <w:szCs w:val="24"/>
        </w:rPr>
        <w:t>支出决算为</w:t>
      </w:r>
      <w:r>
        <w:rPr>
          <w:rStyle w:val="10"/>
          <w:rFonts w:hint="eastAsia" w:ascii="仿宋_GB2312" w:hAnsi="仿宋" w:eastAsia="仿宋_GB2312"/>
          <w:b w:val="0"/>
          <w:color w:val="000000"/>
          <w:sz w:val="32"/>
          <w:szCs w:val="24"/>
          <w:lang w:val="en-US" w:eastAsia="zh-CN"/>
        </w:rPr>
        <w:t>18.79</w:t>
      </w:r>
      <w:r>
        <w:rPr>
          <w:rStyle w:val="10"/>
          <w:rFonts w:hint="eastAsia" w:ascii="仿宋_GB2312" w:hAnsi="仿宋" w:eastAsia="仿宋_GB2312"/>
          <w:b w:val="0"/>
          <w:color w:val="000000"/>
          <w:sz w:val="32"/>
          <w:szCs w:val="24"/>
        </w:rPr>
        <w:t>万元，完成预算100%。</w:t>
      </w:r>
    </w:p>
    <w:p w14:paraId="4513E42B">
      <w:pPr>
        <w:numPr>
          <w:ilvl w:val="0"/>
          <w:numId w:val="4"/>
        </w:numPr>
        <w:spacing w:line="360" w:lineRule="auto"/>
        <w:ind w:left="0" w:leftChars="0" w:firstLine="400" w:firstLineChars="0"/>
        <w:rPr>
          <w:rStyle w:val="10"/>
          <w:rFonts w:hint="eastAsia" w:ascii="仿宋_GB2312" w:hAnsi="仿宋" w:eastAsia="仿宋_GB2312"/>
          <w:b w:val="0"/>
          <w:color w:val="000000"/>
          <w:sz w:val="32"/>
          <w:szCs w:val="24"/>
        </w:rPr>
      </w:pPr>
      <w:r>
        <w:rPr>
          <w:rFonts w:hint="eastAsia" w:ascii="仿宋_GB2312" w:hAnsi="仿宋" w:eastAsia="仿宋_GB2312"/>
          <w:b/>
          <w:color w:val="000000"/>
          <w:sz w:val="32"/>
          <w:szCs w:val="24"/>
        </w:rPr>
        <w:t>灾害防治及应急管理支出</w:t>
      </w:r>
      <w:r>
        <w:rPr>
          <w:rStyle w:val="10"/>
          <w:rFonts w:hint="eastAsia" w:ascii="仿宋_GB2312" w:hAnsi="仿宋" w:eastAsia="仿宋_GB2312"/>
          <w:color w:val="000000"/>
          <w:sz w:val="32"/>
          <w:szCs w:val="24"/>
        </w:rPr>
        <w:t>（类）应急管理事务（款）灾害风险防治（项）：</w:t>
      </w:r>
      <w:r>
        <w:rPr>
          <w:rStyle w:val="10"/>
          <w:rFonts w:hint="eastAsia" w:ascii="仿宋_GB2312" w:hAnsi="仿宋" w:eastAsia="仿宋_GB2312"/>
          <w:b w:val="0"/>
          <w:color w:val="000000"/>
          <w:sz w:val="32"/>
          <w:szCs w:val="24"/>
        </w:rPr>
        <w:t>支出决算为</w:t>
      </w:r>
      <w:r>
        <w:rPr>
          <w:rStyle w:val="10"/>
          <w:rFonts w:hint="eastAsia" w:ascii="仿宋_GB2312" w:hAnsi="仿宋" w:eastAsia="仿宋_GB2312"/>
          <w:b w:val="0"/>
          <w:color w:val="000000"/>
          <w:sz w:val="32"/>
          <w:szCs w:val="24"/>
          <w:lang w:val="en-US" w:eastAsia="zh-CN"/>
        </w:rPr>
        <w:t>24.31</w:t>
      </w:r>
      <w:r>
        <w:rPr>
          <w:rStyle w:val="10"/>
          <w:rFonts w:hint="eastAsia" w:ascii="仿宋_GB2312" w:hAnsi="仿宋" w:eastAsia="仿宋_GB2312"/>
          <w:b w:val="0"/>
          <w:color w:val="000000"/>
          <w:sz w:val="32"/>
          <w:szCs w:val="24"/>
        </w:rPr>
        <w:t>万元，完成预算</w:t>
      </w:r>
      <w:r>
        <w:rPr>
          <w:rStyle w:val="10"/>
          <w:rFonts w:hint="eastAsia" w:ascii="仿宋_GB2312" w:hAnsi="仿宋" w:eastAsia="仿宋_GB2312"/>
          <w:b w:val="0"/>
          <w:color w:val="000000"/>
          <w:sz w:val="32"/>
          <w:szCs w:val="24"/>
          <w:lang w:val="en-US" w:eastAsia="zh-CN"/>
        </w:rPr>
        <w:t>100</w:t>
      </w:r>
      <w:r>
        <w:rPr>
          <w:rStyle w:val="10"/>
          <w:rFonts w:hint="eastAsia" w:ascii="仿宋_GB2312" w:hAnsi="仿宋" w:eastAsia="仿宋_GB2312"/>
          <w:b w:val="0"/>
          <w:color w:val="000000"/>
          <w:sz w:val="32"/>
          <w:szCs w:val="24"/>
        </w:rPr>
        <w:t>%。</w:t>
      </w:r>
    </w:p>
    <w:p w14:paraId="27293ABF">
      <w:pPr>
        <w:keepNext/>
        <w:keepLines/>
        <w:numPr>
          <w:ilvl w:val="0"/>
          <w:numId w:val="4"/>
        </w:numPr>
        <w:spacing w:line="576" w:lineRule="exact"/>
        <w:ind w:left="0" w:leftChars="0" w:firstLine="400" w:firstLineChars="0"/>
        <w:jc w:val="both"/>
        <w:rPr>
          <w:rFonts w:hint="eastAsia" w:ascii="仿宋_GB2312" w:hAnsi="仿宋" w:eastAsia="仿宋_GB2312"/>
          <w:b/>
          <w:color w:val="000000"/>
          <w:sz w:val="32"/>
          <w:szCs w:val="24"/>
        </w:rPr>
      </w:pPr>
      <w:r>
        <w:rPr>
          <w:rFonts w:hint="eastAsia" w:ascii="仿宋_GB2312" w:hAnsi="仿宋" w:eastAsia="仿宋_GB2312"/>
          <w:b/>
          <w:color w:val="000000"/>
          <w:sz w:val="32"/>
          <w:szCs w:val="24"/>
        </w:rPr>
        <w:t>灾害防治及应急管理支出</w:t>
      </w:r>
      <w:r>
        <w:rPr>
          <w:rStyle w:val="10"/>
          <w:rFonts w:hint="eastAsia" w:ascii="仿宋_GB2312" w:hAnsi="仿宋" w:eastAsia="仿宋_GB2312"/>
          <w:color w:val="000000"/>
          <w:sz w:val="32"/>
          <w:szCs w:val="24"/>
        </w:rPr>
        <w:t>（类）应急管理事务（款）事业运行（项）：</w:t>
      </w:r>
      <w:r>
        <w:rPr>
          <w:rStyle w:val="10"/>
          <w:rFonts w:hint="eastAsia" w:ascii="仿宋_GB2312" w:hAnsi="仿宋" w:eastAsia="仿宋_GB2312"/>
          <w:b w:val="0"/>
          <w:color w:val="000000"/>
          <w:sz w:val="32"/>
          <w:szCs w:val="24"/>
        </w:rPr>
        <w:t>支出决算为</w:t>
      </w:r>
      <w:r>
        <w:rPr>
          <w:rStyle w:val="10"/>
          <w:rFonts w:hint="eastAsia" w:ascii="仿宋_GB2312" w:hAnsi="仿宋" w:eastAsia="仿宋_GB2312"/>
          <w:b w:val="0"/>
          <w:color w:val="000000"/>
          <w:sz w:val="32"/>
          <w:szCs w:val="24"/>
          <w:lang w:val="en-US" w:eastAsia="zh-CN"/>
        </w:rPr>
        <w:t>186.23</w:t>
      </w:r>
      <w:r>
        <w:rPr>
          <w:rStyle w:val="10"/>
          <w:rFonts w:hint="eastAsia" w:ascii="仿宋_GB2312" w:hAnsi="仿宋" w:eastAsia="仿宋_GB2312"/>
          <w:b w:val="0"/>
          <w:color w:val="000000"/>
          <w:sz w:val="32"/>
          <w:szCs w:val="24"/>
        </w:rPr>
        <w:t>万元，完成预算</w:t>
      </w:r>
      <w:r>
        <w:rPr>
          <w:rStyle w:val="10"/>
          <w:rFonts w:hint="eastAsia" w:ascii="仿宋_GB2312" w:hAnsi="仿宋" w:eastAsia="仿宋_GB2312"/>
          <w:b w:val="0"/>
          <w:color w:val="000000"/>
          <w:sz w:val="32"/>
          <w:szCs w:val="24"/>
          <w:lang w:val="en-US" w:eastAsia="zh-CN"/>
        </w:rPr>
        <w:t>100</w:t>
      </w:r>
      <w:r>
        <w:rPr>
          <w:rStyle w:val="10"/>
          <w:rFonts w:hint="eastAsia" w:ascii="仿宋_GB2312" w:hAnsi="仿宋" w:eastAsia="仿宋_GB2312"/>
          <w:b w:val="0"/>
          <w:color w:val="000000"/>
          <w:sz w:val="32"/>
          <w:szCs w:val="24"/>
        </w:rPr>
        <w:t>%。</w:t>
      </w:r>
      <w:r>
        <w:rPr>
          <w:rFonts w:hint="eastAsia" w:ascii="仿宋_GB2312" w:hAnsi="仿宋" w:eastAsia="仿宋_GB2312"/>
          <w:b/>
          <w:color w:val="000000"/>
          <w:sz w:val="32"/>
          <w:szCs w:val="24"/>
        </w:rPr>
        <w:t xml:space="preserve"> </w:t>
      </w:r>
    </w:p>
    <w:p w14:paraId="6A53B616">
      <w:pPr>
        <w:keepNext/>
        <w:keepLines/>
        <w:tabs>
          <w:tab w:val="right" w:pos="8306"/>
        </w:tabs>
        <w:spacing w:line="576" w:lineRule="exact"/>
        <w:ind w:firstLine="641"/>
        <w:jc w:val="both"/>
        <w:outlineLvl w:val="1"/>
        <w:rPr>
          <w:rFonts w:hint="default" w:ascii="Cambria" w:hAnsi="Cambria" w:eastAsia="Cambria"/>
          <w:b/>
          <w:color w:val="auto"/>
          <w:kern w:val="2"/>
          <w:sz w:val="32"/>
          <w:szCs w:val="24"/>
          <w:lang w:val="zh-CN"/>
        </w:rPr>
      </w:pPr>
      <w:bookmarkStart w:id="9" w:name="_Toc12390"/>
      <w:r>
        <w:rPr>
          <w:rFonts w:hint="eastAsia" w:ascii="黑体" w:hAnsi="黑体" w:eastAsia="黑体"/>
          <w:color w:val="000000"/>
          <w:kern w:val="2"/>
          <w:sz w:val="32"/>
          <w:szCs w:val="24"/>
          <w:lang w:val="zh-CN"/>
        </w:rPr>
        <w:t>六</w:t>
      </w:r>
      <w:r>
        <w:rPr>
          <w:rFonts w:hint="eastAsia" w:ascii="黑体" w:hAnsi="黑体" w:eastAsia="黑体"/>
          <w:b/>
          <w:color w:val="000000"/>
          <w:kern w:val="2"/>
          <w:sz w:val="32"/>
          <w:szCs w:val="24"/>
          <w:lang w:val="zh-CN"/>
        </w:rPr>
        <w:t>、一</w:t>
      </w:r>
      <w:r>
        <w:rPr>
          <w:rFonts w:hint="eastAsia" w:ascii="黑体" w:hAnsi="黑体" w:eastAsia="黑体"/>
          <w:color w:val="auto"/>
          <w:kern w:val="2"/>
          <w:sz w:val="32"/>
          <w:szCs w:val="24"/>
          <w:lang w:val="zh-CN"/>
        </w:rPr>
        <w:t>般公共预算财政拨款基本支出决算情况说明</w:t>
      </w:r>
      <w:bookmarkEnd w:id="9"/>
      <w:r>
        <w:rPr>
          <w:rFonts w:hint="eastAsia" w:ascii="黑体" w:hAnsi="黑体" w:eastAsia="黑体"/>
          <w:color w:val="auto"/>
          <w:kern w:val="2"/>
          <w:sz w:val="32"/>
          <w:szCs w:val="24"/>
          <w:lang w:val="zh-CN"/>
        </w:rPr>
        <w:tab/>
      </w:r>
    </w:p>
    <w:p w14:paraId="4816ED66">
      <w:pPr>
        <w:spacing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年一般公共预算财政拨款基本支出</w:t>
      </w:r>
      <w:r>
        <w:rPr>
          <w:rFonts w:hint="eastAsia" w:ascii="仿宋_GB2312" w:hAnsi="仿宋_GB2312" w:eastAsia="仿宋_GB2312"/>
          <w:color w:val="000000"/>
          <w:kern w:val="2"/>
          <w:sz w:val="32"/>
          <w:szCs w:val="24"/>
          <w:lang w:val="en-US" w:eastAsia="zh-CN"/>
        </w:rPr>
        <w:t>235.64</w:t>
      </w:r>
      <w:r>
        <w:rPr>
          <w:rFonts w:hint="eastAsia" w:ascii="仿宋_GB2312" w:hAnsi="仿宋_GB2312" w:eastAsia="仿宋_GB2312"/>
          <w:color w:val="000000"/>
          <w:kern w:val="2"/>
          <w:sz w:val="32"/>
          <w:szCs w:val="24"/>
          <w:lang w:val="zh-CN"/>
        </w:rPr>
        <w:t>万元，其中：</w:t>
      </w:r>
    </w:p>
    <w:p w14:paraId="61F0DCA9">
      <w:pPr>
        <w:spacing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人员经费</w:t>
      </w:r>
      <w:r>
        <w:rPr>
          <w:rFonts w:hint="eastAsia" w:ascii="仿宋_GB2312" w:hAnsi="仿宋_GB2312" w:eastAsia="仿宋_GB2312"/>
          <w:color w:val="000000"/>
          <w:kern w:val="2"/>
          <w:sz w:val="32"/>
          <w:szCs w:val="24"/>
          <w:lang w:val="en-US" w:eastAsia="zh-CN"/>
        </w:rPr>
        <w:t>217.51</w:t>
      </w:r>
      <w:r>
        <w:rPr>
          <w:rFonts w:hint="eastAsia" w:ascii="仿宋_GB2312" w:hAnsi="仿宋_GB2312" w:eastAsia="仿宋_GB2312"/>
          <w:color w:val="000000"/>
          <w:kern w:val="2"/>
          <w:sz w:val="32"/>
          <w:szCs w:val="24"/>
          <w:lang w:val="zh-CN"/>
        </w:rPr>
        <w:t>万元，主要包括：</w:t>
      </w:r>
      <w:r>
        <w:rPr>
          <w:rFonts w:hint="eastAsia" w:ascii="仿宋" w:hAnsi="仿宋" w:eastAsia="仿宋"/>
          <w:color w:val="auto"/>
          <w:kern w:val="2"/>
          <w:sz w:val="32"/>
          <w:szCs w:val="24"/>
          <w:lang w:val="en-US"/>
        </w:rPr>
        <w:t>基本工资、津贴补贴、奖金、绩效工资、机关事业单位基本养老保险缴费、职工基本医疗保险缴费</w:t>
      </w:r>
      <w:r>
        <w:rPr>
          <w:rFonts w:hint="eastAsia" w:ascii="仿宋" w:hAnsi="仿宋" w:eastAsia="仿宋"/>
          <w:color w:val="auto"/>
          <w:kern w:val="2"/>
          <w:sz w:val="32"/>
          <w:szCs w:val="24"/>
          <w:lang w:val="en-US" w:eastAsia="zh-CN"/>
        </w:rPr>
        <w:t>、其他社会保障缴费、</w:t>
      </w:r>
      <w:r>
        <w:rPr>
          <w:rFonts w:hint="eastAsia" w:ascii="仿宋" w:hAnsi="仿宋" w:eastAsia="仿宋"/>
          <w:color w:val="auto"/>
          <w:kern w:val="2"/>
          <w:sz w:val="32"/>
          <w:szCs w:val="24"/>
          <w:lang w:val="en-US"/>
        </w:rPr>
        <w:t>住房公积金</w:t>
      </w:r>
      <w:r>
        <w:rPr>
          <w:rFonts w:hint="eastAsia" w:ascii="仿宋" w:hAnsi="仿宋" w:eastAsia="仿宋"/>
          <w:color w:val="auto"/>
          <w:kern w:val="2"/>
          <w:sz w:val="32"/>
          <w:szCs w:val="24"/>
          <w:lang w:val="en-US" w:eastAsia="zh-CN"/>
        </w:rPr>
        <w:t>、其他工资福利支出、</w:t>
      </w:r>
      <w:r>
        <w:rPr>
          <w:rFonts w:hint="eastAsia" w:ascii="仿宋" w:hAnsi="仿宋" w:eastAsia="仿宋"/>
          <w:color w:val="auto"/>
          <w:kern w:val="2"/>
          <w:sz w:val="32"/>
          <w:szCs w:val="24"/>
          <w:lang w:val="en-US"/>
        </w:rPr>
        <w:t>奖励金</w:t>
      </w:r>
      <w:r>
        <w:rPr>
          <w:rFonts w:hint="eastAsia" w:ascii="仿宋_GB2312" w:hAnsi="仿宋_GB2312" w:eastAsia="仿宋_GB2312"/>
          <w:color w:val="000000"/>
          <w:kern w:val="2"/>
          <w:sz w:val="32"/>
          <w:szCs w:val="24"/>
          <w:lang w:val="zh-CN"/>
        </w:rPr>
        <w:t>。</w:t>
      </w:r>
    </w:p>
    <w:p w14:paraId="33510329">
      <w:pPr>
        <w:spacing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公用经费</w:t>
      </w:r>
      <w:r>
        <w:rPr>
          <w:rFonts w:hint="eastAsia" w:ascii="仿宋_GB2312" w:hAnsi="仿宋_GB2312" w:eastAsia="仿宋_GB2312"/>
          <w:color w:val="000000"/>
          <w:kern w:val="2"/>
          <w:sz w:val="32"/>
          <w:szCs w:val="24"/>
          <w:lang w:val="en-US" w:eastAsia="zh-CN"/>
        </w:rPr>
        <w:t>18.13</w:t>
      </w:r>
      <w:r>
        <w:rPr>
          <w:rFonts w:hint="eastAsia" w:ascii="仿宋_GB2312" w:hAnsi="仿宋_GB2312" w:eastAsia="仿宋_GB2312"/>
          <w:color w:val="000000"/>
          <w:kern w:val="2"/>
          <w:sz w:val="32"/>
          <w:szCs w:val="24"/>
          <w:lang w:val="zh-CN"/>
        </w:rPr>
        <w:t>万元，主要包括：</w:t>
      </w:r>
      <w:r>
        <w:rPr>
          <w:rFonts w:hint="eastAsia" w:ascii="仿宋" w:hAnsi="仿宋" w:eastAsia="仿宋"/>
          <w:color w:val="auto"/>
          <w:kern w:val="2"/>
          <w:sz w:val="32"/>
          <w:szCs w:val="24"/>
          <w:lang w:val="en-US"/>
        </w:rPr>
        <w:t>办公费、印刷费、手续费、电费、邮电费、差旅费、租赁费</w:t>
      </w:r>
      <w:r>
        <w:rPr>
          <w:rFonts w:hint="eastAsia" w:ascii="仿宋" w:hAnsi="仿宋" w:eastAsia="仿宋"/>
          <w:color w:val="auto"/>
          <w:kern w:val="2"/>
          <w:sz w:val="32"/>
          <w:szCs w:val="24"/>
          <w:lang w:val="en-US" w:eastAsia="zh-CN"/>
        </w:rPr>
        <w:t>、委托业务费、工会经费、福利费、其他商品和服务支出</w:t>
      </w:r>
      <w:r>
        <w:rPr>
          <w:rFonts w:hint="eastAsia" w:ascii="仿宋_GB2312" w:hAnsi="仿宋_GB2312" w:eastAsia="仿宋_GB2312"/>
          <w:color w:val="000000"/>
          <w:kern w:val="2"/>
          <w:sz w:val="32"/>
          <w:szCs w:val="24"/>
          <w:lang w:val="zh-CN"/>
        </w:rPr>
        <w:t>。</w:t>
      </w:r>
    </w:p>
    <w:p w14:paraId="46C6C46F">
      <w:pPr>
        <w:keepNext/>
        <w:keepLines/>
        <w:spacing w:line="576" w:lineRule="exact"/>
        <w:ind w:firstLine="641"/>
        <w:jc w:val="both"/>
        <w:outlineLvl w:val="1"/>
        <w:rPr>
          <w:rFonts w:hint="eastAsia" w:ascii="黑体" w:hAnsi="黑体" w:eastAsia="黑体"/>
          <w:color w:val="auto"/>
          <w:kern w:val="2"/>
          <w:sz w:val="32"/>
          <w:szCs w:val="24"/>
          <w:lang w:val="zh-CN"/>
        </w:rPr>
      </w:pPr>
      <w:bookmarkStart w:id="10" w:name="_Toc18736"/>
      <w:r>
        <w:rPr>
          <w:rFonts w:hint="eastAsia" w:ascii="黑体" w:hAnsi="黑体" w:eastAsia="黑体"/>
          <w:color w:val="000000"/>
          <w:kern w:val="2"/>
          <w:sz w:val="32"/>
          <w:szCs w:val="24"/>
          <w:lang w:val="zh-CN"/>
        </w:rPr>
        <w:t>七、</w:t>
      </w:r>
      <w:r>
        <w:rPr>
          <w:rFonts w:hint="eastAsia" w:ascii="黑体" w:hAnsi="黑体" w:eastAsia="黑体"/>
          <w:b/>
          <w:color w:val="auto"/>
          <w:kern w:val="2"/>
          <w:sz w:val="32"/>
          <w:szCs w:val="24"/>
          <w:lang w:val="zh-CN"/>
        </w:rPr>
        <w:t>“</w:t>
      </w:r>
      <w:r>
        <w:rPr>
          <w:rFonts w:hint="eastAsia" w:ascii="黑体" w:hAnsi="黑体" w:eastAsia="黑体"/>
          <w:color w:val="auto"/>
          <w:kern w:val="2"/>
          <w:sz w:val="32"/>
          <w:szCs w:val="24"/>
          <w:lang w:val="zh-CN"/>
        </w:rPr>
        <w:t>三公”经费财政拨款支出决算情况说明</w:t>
      </w:r>
      <w:bookmarkEnd w:id="10"/>
    </w:p>
    <w:p w14:paraId="130EDA59">
      <w:pPr>
        <w:keepNext/>
        <w:keepLines/>
        <w:spacing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（一）“三公”经费财政拨款支出决算总体情况说明</w:t>
      </w:r>
    </w:p>
    <w:p w14:paraId="4A823DEF">
      <w:pPr>
        <w:spacing w:line="600" w:lineRule="exact"/>
        <w:ind w:firstLine="640"/>
        <w:jc w:val="both"/>
        <w:rPr>
          <w:rFonts w:hint="eastAsia" w:ascii="仿宋" w:hAnsi="仿宋" w:eastAsia="仿宋"/>
          <w:b/>
          <w:color w:val="auto"/>
          <w:kern w:val="2"/>
          <w:sz w:val="32"/>
          <w:szCs w:val="24"/>
          <w:lang w:val="en-US"/>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年“三公”经费财政拨款支出决算为0万元，</w:t>
      </w:r>
      <w:r>
        <w:rPr>
          <w:rFonts w:hint="eastAsia" w:ascii="仿宋_GB2312" w:hAnsi="仿宋" w:eastAsia="仿宋_GB2312"/>
          <w:color w:val="000000"/>
          <w:sz w:val="32"/>
          <w:szCs w:val="24"/>
        </w:rPr>
        <w:t>当年预算未安排“三公”经费支出，支出数与上年持平。</w:t>
      </w:r>
    </w:p>
    <w:p w14:paraId="77C6F664">
      <w:pPr>
        <w:keepNext/>
        <w:keepLines/>
        <w:spacing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（二）“三公”经费财政拨款支出决算具体情况说明</w:t>
      </w:r>
    </w:p>
    <w:p w14:paraId="4A3BDDCD">
      <w:pPr>
        <w:numPr>
          <w:ilvl w:val="0"/>
          <w:numId w:val="0"/>
        </w:numPr>
        <w:spacing w:line="576" w:lineRule="exact"/>
        <w:ind w:firstLine="960" w:firstLineChars="3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年“三公”经费财政拨款支出决算中，因公出国（境）费支出决算；公务用车购置及运行维护费支出决算；公务接待费支出决算</w:t>
      </w:r>
      <w:r>
        <w:rPr>
          <w:rFonts w:hint="eastAsia" w:ascii="仿宋_GB2312" w:hAnsi="仿宋_GB2312" w:eastAsia="仿宋_GB2312"/>
          <w:color w:val="000000"/>
          <w:kern w:val="2"/>
          <w:sz w:val="32"/>
          <w:szCs w:val="24"/>
          <w:lang w:val="en-US" w:eastAsia="zh-CN"/>
        </w:rPr>
        <w:t>均为</w:t>
      </w:r>
      <w:r>
        <w:rPr>
          <w:rFonts w:hint="eastAsia" w:ascii="仿宋_GB2312" w:hAnsi="仿宋_GB2312" w:eastAsia="仿宋_GB2312"/>
          <w:color w:val="000000"/>
          <w:kern w:val="2"/>
          <w:sz w:val="32"/>
          <w:szCs w:val="24"/>
          <w:lang w:val="zh-CN"/>
        </w:rPr>
        <w:t>0万元。具体情况如下：</w:t>
      </w:r>
    </w:p>
    <w:p w14:paraId="12835022">
      <w:pPr>
        <w:numPr>
          <w:ilvl w:val="0"/>
          <w:numId w:val="0"/>
        </w:numPr>
        <w:ind w:firstLine="960" w:firstLineChars="300"/>
        <w:jc w:val="center"/>
        <w:rPr>
          <w:rFonts w:hint="eastAsia" w:ascii="仿宋_GB2312" w:hAnsi="仿宋_GB2312" w:eastAsia="仿宋_GB2312"/>
          <w:color w:val="000000"/>
          <w:kern w:val="2"/>
          <w:sz w:val="32"/>
          <w:szCs w:val="24"/>
          <w:lang w:val="zh-CN"/>
        </w:rPr>
      </w:pPr>
    </w:p>
    <w:p w14:paraId="2E61B074">
      <w:pPr>
        <w:keepNext/>
        <w:keepLines/>
        <w:spacing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1.因公出国（境）经费</w:t>
      </w:r>
      <w:r>
        <w:rPr>
          <w:rFonts w:hint="eastAsia" w:ascii="仿宋_GB2312" w:hAnsi="仿宋_GB2312" w:eastAsia="仿宋_GB2312"/>
          <w:color w:val="000000"/>
          <w:kern w:val="2"/>
          <w:sz w:val="32"/>
          <w:szCs w:val="24"/>
          <w:lang w:val="zh-CN"/>
        </w:rPr>
        <w:t>支出0万元，</w:t>
      </w:r>
      <w:r>
        <w:rPr>
          <w:rStyle w:val="10"/>
          <w:rFonts w:hint="eastAsia" w:ascii="仿宋_GB2312" w:hAnsi="仿宋" w:eastAsia="仿宋_GB2312"/>
          <w:b w:val="0"/>
          <w:color w:val="000000"/>
          <w:sz w:val="32"/>
          <w:szCs w:val="24"/>
        </w:rPr>
        <w:t>当年未安排因公出国（境）预算，决算数与上年持平</w:t>
      </w:r>
      <w:r>
        <w:rPr>
          <w:rFonts w:hint="eastAsia" w:ascii="仿宋_GB2312" w:hAnsi="Times New Roman" w:eastAsia="仿宋_GB2312"/>
          <w:color w:val="000000"/>
          <w:sz w:val="32"/>
          <w:szCs w:val="24"/>
        </w:rPr>
        <w:t>。</w:t>
      </w:r>
    </w:p>
    <w:p w14:paraId="4D0CEC47">
      <w:pPr>
        <w:keepNext/>
        <w:keepLines/>
        <w:spacing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2.公务用车购置及运行维护费</w:t>
      </w:r>
      <w:r>
        <w:rPr>
          <w:rFonts w:hint="eastAsia" w:ascii="仿宋_GB2312" w:hAnsi="仿宋_GB2312" w:eastAsia="仿宋_GB2312"/>
          <w:color w:val="000000"/>
          <w:kern w:val="2"/>
          <w:sz w:val="32"/>
          <w:szCs w:val="24"/>
          <w:lang w:val="zh-CN"/>
        </w:rPr>
        <w:t>支出0万元，</w:t>
      </w:r>
      <w:r>
        <w:rPr>
          <w:rStyle w:val="10"/>
          <w:rFonts w:hint="eastAsia" w:ascii="仿宋_GB2312" w:hAnsi="仿宋" w:eastAsia="仿宋_GB2312"/>
          <w:b w:val="0"/>
          <w:color w:val="000000"/>
          <w:sz w:val="32"/>
          <w:szCs w:val="24"/>
        </w:rPr>
        <w:t>当年未安排公务用车购置及运行维护费预算，决算数与上年持平。</w:t>
      </w:r>
    </w:p>
    <w:p w14:paraId="4B60D712">
      <w:pPr>
        <w:spacing w:line="360" w:lineRule="auto"/>
        <w:ind w:firstLine="640"/>
        <w:rPr>
          <w:rFonts w:hint="eastAsia" w:ascii="仿宋_GB2312" w:hAnsi="Times New Roman" w:eastAsia="仿宋_GB2312"/>
          <w:color w:val="000000"/>
          <w:sz w:val="32"/>
          <w:szCs w:val="24"/>
        </w:rPr>
      </w:pPr>
      <w:r>
        <w:rPr>
          <w:rFonts w:hint="eastAsia" w:ascii="仿宋_GB2312" w:hAnsi="仿宋_GB2312" w:eastAsia="仿宋_GB2312"/>
          <w:color w:val="000000"/>
          <w:kern w:val="2"/>
          <w:sz w:val="32"/>
          <w:szCs w:val="24"/>
          <w:lang w:val="zh-CN"/>
        </w:rPr>
        <w:t>其中：</w:t>
      </w:r>
      <w:r>
        <w:rPr>
          <w:rFonts w:hint="eastAsia" w:ascii="仿宋_GB2312" w:hAnsi="仿宋_GB2312" w:eastAsia="仿宋_GB2312"/>
          <w:b/>
          <w:color w:val="000000"/>
          <w:kern w:val="2"/>
          <w:sz w:val="32"/>
          <w:szCs w:val="24"/>
          <w:lang w:val="zh-CN"/>
        </w:rPr>
        <w:t>公务用车购置费</w:t>
      </w:r>
      <w:r>
        <w:rPr>
          <w:rFonts w:hint="eastAsia" w:ascii="仿宋_GB2312" w:hAnsi="仿宋_GB2312" w:eastAsia="仿宋_GB2312"/>
          <w:color w:val="000000"/>
          <w:kern w:val="2"/>
          <w:sz w:val="32"/>
          <w:szCs w:val="24"/>
          <w:lang w:val="zh-CN"/>
        </w:rPr>
        <w:t>支出0万元。</w:t>
      </w:r>
      <w:r>
        <w:rPr>
          <w:rFonts w:hint="eastAsia" w:ascii="仿宋_GB2312" w:hAnsi="Times New Roman" w:eastAsia="仿宋_GB2312"/>
          <w:color w:val="000000"/>
          <w:sz w:val="32"/>
          <w:szCs w:val="24"/>
        </w:rPr>
        <w:t>截至</w:t>
      </w:r>
      <w:r>
        <w:rPr>
          <w:rFonts w:hint="eastAsia" w:ascii="仿宋_GB2312" w:hAnsi="Times New Roman" w:eastAsia="仿宋_GB2312"/>
          <w:color w:val="000000"/>
          <w:sz w:val="32"/>
          <w:szCs w:val="24"/>
          <w:lang w:val="en-US" w:eastAsia="zh-CN"/>
        </w:rPr>
        <w:t>2023</w:t>
      </w:r>
      <w:r>
        <w:rPr>
          <w:rFonts w:hint="eastAsia" w:ascii="仿宋_GB2312" w:hAnsi="Times New Roman" w:eastAsia="仿宋_GB2312"/>
          <w:color w:val="000000"/>
          <w:sz w:val="32"/>
          <w:szCs w:val="24"/>
        </w:rPr>
        <w:t>年12月底，单位共有公务用车0辆。</w:t>
      </w:r>
    </w:p>
    <w:p w14:paraId="24372B83">
      <w:pPr>
        <w:keepNext/>
        <w:keepLines/>
        <w:spacing w:line="576" w:lineRule="exact"/>
        <w:ind w:firstLine="643"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公务用车运行维护费</w:t>
      </w:r>
      <w:r>
        <w:rPr>
          <w:rFonts w:hint="eastAsia" w:ascii="仿宋_GB2312" w:hAnsi="仿宋_GB2312" w:eastAsia="仿宋_GB2312"/>
          <w:color w:val="000000"/>
          <w:kern w:val="2"/>
          <w:sz w:val="32"/>
          <w:szCs w:val="24"/>
          <w:lang w:val="zh-CN"/>
        </w:rPr>
        <w:t>支出0万元。</w:t>
      </w:r>
    </w:p>
    <w:p w14:paraId="183EA813">
      <w:pPr>
        <w:spacing w:line="360" w:lineRule="auto"/>
        <w:ind w:firstLine="640"/>
        <w:rPr>
          <w:rFonts w:hint="eastAsia" w:ascii="仿宋_GB2312" w:hAnsi="Times New Roman" w:eastAsia="仿宋_GB2312"/>
          <w:color w:val="000000"/>
          <w:sz w:val="32"/>
          <w:szCs w:val="24"/>
        </w:rPr>
      </w:pPr>
      <w:r>
        <w:rPr>
          <w:rFonts w:hint="eastAsia" w:ascii="仿宋_GB2312" w:hAnsi="仿宋_GB2312" w:eastAsia="仿宋_GB2312"/>
          <w:b/>
          <w:color w:val="000000"/>
          <w:kern w:val="2"/>
          <w:sz w:val="32"/>
          <w:szCs w:val="24"/>
          <w:lang w:val="zh-CN"/>
        </w:rPr>
        <w:t>3.公务接待费</w:t>
      </w:r>
      <w:r>
        <w:rPr>
          <w:rFonts w:hint="eastAsia" w:ascii="仿宋_GB2312" w:hAnsi="仿宋_GB2312" w:eastAsia="仿宋_GB2312"/>
          <w:color w:val="000000"/>
          <w:kern w:val="2"/>
          <w:sz w:val="32"/>
          <w:szCs w:val="24"/>
          <w:lang w:val="zh-CN"/>
        </w:rPr>
        <w:t>支出0万元，</w:t>
      </w:r>
      <w:r>
        <w:rPr>
          <w:rStyle w:val="10"/>
          <w:rFonts w:hint="eastAsia" w:ascii="仿宋_GB2312" w:hAnsi="仿宋" w:eastAsia="仿宋_GB2312"/>
          <w:b w:val="0"/>
          <w:color w:val="000000"/>
          <w:sz w:val="32"/>
          <w:szCs w:val="24"/>
        </w:rPr>
        <w:t>当年未安排公务接待费预算。决算数与上年持平。</w:t>
      </w:r>
      <w:r>
        <w:rPr>
          <w:rFonts w:hint="eastAsia" w:ascii="仿宋_GB2312" w:hAnsi="Times New Roman" w:eastAsia="仿宋_GB2312"/>
          <w:color w:val="000000"/>
          <w:sz w:val="32"/>
          <w:szCs w:val="24"/>
        </w:rPr>
        <w:t>其中：</w:t>
      </w:r>
    </w:p>
    <w:p w14:paraId="32CB4332">
      <w:pPr>
        <w:spacing w:line="360" w:lineRule="auto"/>
        <w:ind w:firstLine="640"/>
        <w:rPr>
          <w:rFonts w:hint="eastAsia" w:ascii="仿宋_GB2312" w:hAnsi="Times New Roman" w:eastAsia="仿宋_GB2312"/>
          <w:color w:val="000000"/>
          <w:sz w:val="32"/>
          <w:szCs w:val="24"/>
        </w:rPr>
      </w:pPr>
      <w:r>
        <w:rPr>
          <w:rFonts w:hint="eastAsia" w:ascii="仿宋_GB2312" w:hAnsi="仿宋_GB2312" w:eastAsia="仿宋_GB2312"/>
          <w:b/>
          <w:color w:val="000000"/>
          <w:kern w:val="2"/>
          <w:sz w:val="32"/>
          <w:szCs w:val="24"/>
          <w:lang w:val="zh-CN"/>
        </w:rPr>
        <w:t>国内公务接待</w:t>
      </w:r>
      <w:r>
        <w:rPr>
          <w:rFonts w:hint="eastAsia" w:ascii="仿宋_GB2312" w:hAnsi="仿宋_GB2312" w:eastAsia="仿宋_GB2312"/>
          <w:color w:val="000000"/>
          <w:kern w:val="2"/>
          <w:sz w:val="32"/>
          <w:szCs w:val="24"/>
          <w:lang w:val="zh-CN"/>
        </w:rPr>
        <w:t>支出0万元。</w:t>
      </w:r>
      <w:r>
        <w:rPr>
          <w:rFonts w:hint="eastAsia" w:ascii="仿宋_GB2312" w:hAnsi="Times New Roman" w:eastAsia="仿宋_GB2312"/>
          <w:color w:val="000000"/>
          <w:sz w:val="32"/>
          <w:szCs w:val="24"/>
        </w:rPr>
        <w:t>当年未安排公务接待活动。</w:t>
      </w:r>
    </w:p>
    <w:p w14:paraId="4BF377D4">
      <w:pPr>
        <w:spacing w:line="360" w:lineRule="auto"/>
        <w:ind w:firstLine="640"/>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zh-CN"/>
        </w:rPr>
        <w:t>外事接待</w:t>
      </w:r>
      <w:r>
        <w:rPr>
          <w:rFonts w:hint="eastAsia" w:ascii="仿宋_GB2312" w:hAnsi="仿宋_GB2312" w:eastAsia="仿宋_GB2312"/>
          <w:color w:val="000000"/>
          <w:kern w:val="2"/>
          <w:sz w:val="32"/>
          <w:szCs w:val="24"/>
          <w:lang w:val="zh-CN"/>
        </w:rPr>
        <w:t>支出0万元。</w:t>
      </w:r>
    </w:p>
    <w:p w14:paraId="73B99058">
      <w:pPr>
        <w:keepNext/>
        <w:keepLines/>
        <w:spacing w:line="576" w:lineRule="exact"/>
        <w:ind w:firstLine="641"/>
        <w:jc w:val="both"/>
        <w:outlineLvl w:val="1"/>
        <w:rPr>
          <w:rFonts w:hint="eastAsia" w:ascii="黑体" w:hAnsi="黑体" w:eastAsia="黑体"/>
          <w:b/>
          <w:color w:val="auto"/>
          <w:kern w:val="2"/>
          <w:sz w:val="32"/>
          <w:szCs w:val="24"/>
          <w:lang w:val="zh-CN"/>
        </w:rPr>
      </w:pPr>
      <w:bookmarkStart w:id="11" w:name="_Toc16675"/>
      <w:r>
        <w:rPr>
          <w:rFonts w:hint="eastAsia" w:ascii="黑体" w:hAnsi="黑体" w:eastAsia="黑体"/>
          <w:color w:val="000000"/>
          <w:kern w:val="2"/>
          <w:sz w:val="32"/>
          <w:szCs w:val="24"/>
          <w:lang w:val="zh-CN"/>
        </w:rPr>
        <w:t>八、</w:t>
      </w:r>
      <w:r>
        <w:rPr>
          <w:rFonts w:hint="eastAsia" w:ascii="黑体" w:hAnsi="黑体" w:eastAsia="黑体"/>
          <w:color w:val="auto"/>
          <w:kern w:val="2"/>
          <w:sz w:val="32"/>
          <w:szCs w:val="24"/>
          <w:lang w:val="zh-CN"/>
        </w:rPr>
        <w:t>政府性基金预算支出决算情况说明</w:t>
      </w:r>
      <w:bookmarkEnd w:id="11"/>
    </w:p>
    <w:p w14:paraId="72211CF0">
      <w:pPr>
        <w:spacing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年政府性基金预算拨款支出0万元。</w:t>
      </w:r>
    </w:p>
    <w:p w14:paraId="1F4A64E9">
      <w:pPr>
        <w:keepNext/>
        <w:keepLines/>
        <w:spacing w:line="576" w:lineRule="exact"/>
        <w:ind w:firstLine="641"/>
        <w:jc w:val="both"/>
        <w:outlineLvl w:val="1"/>
        <w:rPr>
          <w:rFonts w:hint="eastAsia" w:ascii="黑体" w:hAnsi="黑体" w:eastAsia="黑体"/>
          <w:color w:val="auto"/>
          <w:kern w:val="2"/>
          <w:sz w:val="32"/>
          <w:szCs w:val="24"/>
          <w:lang w:val="zh-CN"/>
        </w:rPr>
      </w:pPr>
      <w:bookmarkStart w:id="12" w:name="_Toc2375"/>
      <w:r>
        <w:rPr>
          <w:rFonts w:hint="eastAsia" w:ascii="黑体" w:hAnsi="黑体" w:eastAsia="黑体"/>
          <w:color w:val="auto"/>
          <w:kern w:val="2"/>
          <w:sz w:val="32"/>
          <w:szCs w:val="24"/>
          <w:lang w:val="zh-CN"/>
        </w:rPr>
        <w:t>九、国有资本经营预算支出决算情况说明</w:t>
      </w:r>
      <w:bookmarkEnd w:id="12"/>
    </w:p>
    <w:p w14:paraId="2D44B93F">
      <w:pPr>
        <w:spacing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年国有资本经营预算拨款支出0万元。</w:t>
      </w:r>
    </w:p>
    <w:p w14:paraId="4CFAF232">
      <w:pPr>
        <w:keepNext/>
        <w:keepLines/>
        <w:spacing w:line="576" w:lineRule="exact"/>
        <w:ind w:firstLine="641"/>
        <w:jc w:val="both"/>
        <w:outlineLvl w:val="1"/>
        <w:rPr>
          <w:rFonts w:hint="eastAsia" w:ascii="黑体" w:hAnsi="黑体" w:eastAsia="黑体"/>
          <w:b/>
          <w:color w:val="auto"/>
          <w:kern w:val="2"/>
          <w:sz w:val="32"/>
          <w:szCs w:val="24"/>
          <w:lang w:val="zh-CN"/>
        </w:rPr>
      </w:pPr>
      <w:bookmarkStart w:id="13" w:name="_Toc31763"/>
      <w:r>
        <w:rPr>
          <w:rFonts w:hint="eastAsia" w:ascii="黑体" w:hAnsi="黑体" w:eastAsia="黑体"/>
          <w:color w:val="000000"/>
          <w:kern w:val="2"/>
          <w:sz w:val="32"/>
          <w:szCs w:val="24"/>
          <w:lang w:val="zh-CN"/>
        </w:rPr>
        <w:t>十</w:t>
      </w:r>
      <w:r>
        <w:rPr>
          <w:rFonts w:hint="eastAsia" w:ascii="黑体" w:hAnsi="黑体" w:eastAsia="黑体"/>
          <w:b/>
          <w:color w:val="auto"/>
          <w:kern w:val="2"/>
          <w:sz w:val="32"/>
          <w:szCs w:val="24"/>
          <w:lang w:val="zh-CN"/>
        </w:rPr>
        <w:t>、</w:t>
      </w:r>
      <w:r>
        <w:rPr>
          <w:rFonts w:hint="eastAsia" w:ascii="黑体" w:hAnsi="黑体" w:eastAsia="黑体"/>
          <w:color w:val="auto"/>
          <w:kern w:val="2"/>
          <w:sz w:val="32"/>
          <w:szCs w:val="24"/>
          <w:lang w:val="zh-CN"/>
        </w:rPr>
        <w:t>其他重要事项的情况说明</w:t>
      </w:r>
      <w:bookmarkEnd w:id="13"/>
    </w:p>
    <w:p w14:paraId="7CF361E5">
      <w:pPr>
        <w:keepNext/>
        <w:keepLines/>
        <w:spacing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（一）机关运行经费支出情况</w:t>
      </w:r>
    </w:p>
    <w:p w14:paraId="24490F32">
      <w:pPr>
        <w:spacing w:line="360" w:lineRule="auto"/>
        <w:ind w:firstLine="640" w:firstLineChars="200"/>
        <w:rPr>
          <w:rFonts w:hint="eastAsia" w:ascii="仿宋_GB2312" w:hAnsi="Times New Roman" w:eastAsia="仿宋_GB2312"/>
          <w:color w:val="000000"/>
          <w:sz w:val="32"/>
          <w:szCs w:val="24"/>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年，广元市减灾事务中心机关运行经费支出0万元，</w:t>
      </w:r>
      <w:r>
        <w:rPr>
          <w:rFonts w:hint="eastAsia" w:ascii="仿宋_GB2312" w:hAnsi="Times New Roman" w:eastAsia="仿宋_GB2312"/>
          <w:color w:val="000000"/>
          <w:sz w:val="32"/>
          <w:szCs w:val="24"/>
        </w:rPr>
        <w:t>与上年持平。主要原因是本单位属于其他事业单位，不产生机关运行经费</w:t>
      </w:r>
    </w:p>
    <w:p w14:paraId="388BC6EB">
      <w:pPr>
        <w:keepNext/>
        <w:keepLines/>
        <w:spacing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（二）政府采购支出情况</w:t>
      </w:r>
    </w:p>
    <w:p w14:paraId="7856DB7B">
      <w:pPr>
        <w:spacing w:line="600" w:lineRule="exact"/>
        <w:ind w:firstLine="643"/>
        <w:jc w:val="both"/>
        <w:rPr>
          <w:rFonts w:hint="eastAsia" w:ascii="仿宋" w:hAnsi="仿宋" w:eastAsia="仿宋"/>
          <w:b/>
          <w:color w:val="auto"/>
          <w:kern w:val="2"/>
          <w:sz w:val="32"/>
          <w:szCs w:val="24"/>
          <w:lang w:val="en-US"/>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年，广元市减灾事务中心</w:t>
      </w:r>
      <w:r>
        <w:rPr>
          <w:rFonts w:hint="eastAsia" w:ascii="仿宋_GB2312" w:hAnsi="Times New Roman" w:eastAsia="仿宋_GB2312"/>
          <w:color w:val="000000"/>
          <w:sz w:val="32"/>
          <w:szCs w:val="24"/>
        </w:rPr>
        <w:t>政府采购支出总额0万元。</w:t>
      </w:r>
    </w:p>
    <w:p w14:paraId="0C3B1879">
      <w:pPr>
        <w:keepNext/>
        <w:keepLines/>
        <w:spacing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（三）国有资产占有使用情况</w:t>
      </w:r>
    </w:p>
    <w:p w14:paraId="55DE4039">
      <w:pPr>
        <w:spacing w:line="600" w:lineRule="exact"/>
        <w:ind w:firstLine="643"/>
        <w:rPr>
          <w:rFonts w:hint="eastAsia" w:ascii="仿宋" w:hAnsi="仿宋" w:eastAsia="仿宋"/>
          <w:b/>
          <w:color w:val="auto"/>
          <w:kern w:val="2"/>
          <w:sz w:val="32"/>
          <w:szCs w:val="24"/>
          <w:lang w:val="en-US"/>
        </w:rPr>
      </w:pPr>
      <w:r>
        <w:rPr>
          <w:rFonts w:hint="eastAsia" w:ascii="仿宋_GB2312" w:hAnsi="Times New Roman" w:eastAsia="仿宋_GB2312"/>
          <w:color w:val="000000"/>
          <w:sz w:val="32"/>
          <w:szCs w:val="24"/>
        </w:rPr>
        <w:t>截至202</w:t>
      </w:r>
      <w:r>
        <w:rPr>
          <w:rFonts w:hint="eastAsia" w:ascii="仿宋_GB2312" w:hAnsi="Times New Roman" w:eastAsia="仿宋_GB2312"/>
          <w:color w:val="000000"/>
          <w:sz w:val="32"/>
          <w:szCs w:val="24"/>
          <w:lang w:val="en-US" w:eastAsia="zh-CN"/>
        </w:rPr>
        <w:t>3</w:t>
      </w:r>
      <w:r>
        <w:rPr>
          <w:rFonts w:hint="eastAsia" w:ascii="仿宋_GB2312" w:hAnsi="Times New Roman" w:eastAsia="仿宋_GB2312"/>
          <w:color w:val="000000"/>
          <w:sz w:val="32"/>
          <w:szCs w:val="24"/>
        </w:rPr>
        <w:t>年12月31日，市减灾事务中心共有车辆0辆，单价50万元以上通用设备0台（套），单价100万元以上专用设备0台（套）。</w:t>
      </w:r>
    </w:p>
    <w:p w14:paraId="5F7AEDF9">
      <w:pPr>
        <w:keepNext/>
        <w:keepLines/>
        <w:spacing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（四）预算绩效管理情况。</w:t>
      </w:r>
    </w:p>
    <w:p w14:paraId="5AC39B3D">
      <w:pPr>
        <w:spacing w:line="576" w:lineRule="exact"/>
        <w:ind w:firstLine="643"/>
        <w:jc w:val="both"/>
        <w:rPr>
          <w:rFonts w:hint="eastAsia" w:ascii="仿宋_GB2312" w:hAnsi="仿宋_GB2312" w:eastAsia="仿宋_GB2312"/>
          <w:color w:val="auto"/>
          <w:kern w:val="2"/>
          <w:sz w:val="32"/>
          <w:szCs w:val="24"/>
          <w:lang w:val="en-US"/>
        </w:rPr>
      </w:pPr>
      <w:r>
        <w:rPr>
          <w:rFonts w:hint="eastAsia" w:ascii="仿宋_GB2312" w:hAnsi="仿宋_GB2312" w:eastAsia="仿宋_GB2312"/>
          <w:color w:val="auto"/>
          <w:kern w:val="2"/>
          <w:sz w:val="32"/>
          <w:szCs w:val="24"/>
          <w:lang w:val="en-US"/>
        </w:rPr>
        <w:t>根据预算绩效管理要求，本单位在202</w:t>
      </w:r>
      <w:r>
        <w:rPr>
          <w:rFonts w:hint="eastAsia" w:ascii="仿宋_GB2312" w:hAnsi="仿宋_GB2312" w:eastAsia="仿宋_GB2312"/>
          <w:color w:val="auto"/>
          <w:kern w:val="2"/>
          <w:sz w:val="32"/>
          <w:szCs w:val="24"/>
          <w:lang w:val="en-US" w:eastAsia="zh-CN"/>
        </w:rPr>
        <w:t>3</w:t>
      </w:r>
      <w:r>
        <w:rPr>
          <w:rFonts w:hint="eastAsia" w:ascii="仿宋_GB2312" w:hAnsi="仿宋_GB2312" w:eastAsia="仿宋_GB2312"/>
          <w:color w:val="auto"/>
          <w:kern w:val="2"/>
          <w:sz w:val="32"/>
          <w:szCs w:val="24"/>
          <w:lang w:val="en-US"/>
        </w:rPr>
        <w:t>年度预算编制阶段，</w:t>
      </w:r>
      <w:r>
        <w:rPr>
          <w:rFonts w:hint="eastAsia" w:ascii="仿宋_GB2312" w:hAnsi="Times New Roman" w:eastAsia="仿宋_GB2312"/>
          <w:color w:val="000000"/>
          <w:sz w:val="32"/>
          <w:szCs w:val="24"/>
        </w:rPr>
        <w:t>组织对避难场所维修维护等2个项目开展了预算事前绩效评估，对2个项目编制了绩效目标，预算执行过程中，选取2个项目开展绩效监控，年终执行完毕后，对2个项目开展了绩效自评，</w:t>
      </w:r>
      <w:r>
        <w:rPr>
          <w:rFonts w:hint="eastAsia" w:ascii="仿宋_GB2312" w:hAnsi="仿宋_GB2312" w:eastAsia="仿宋_GB2312"/>
          <w:color w:val="auto"/>
          <w:kern w:val="2"/>
          <w:sz w:val="32"/>
          <w:szCs w:val="24"/>
          <w:lang w:val="en-US"/>
        </w:rPr>
        <w:t>绩效自评表详见第四部分附件。</w:t>
      </w:r>
    </w:p>
    <w:p w14:paraId="5F1E11FD">
      <w:pPr>
        <w:keepNext/>
        <w:keepLines/>
        <w:spacing w:line="576" w:lineRule="exact"/>
        <w:jc w:val="center"/>
        <w:rPr>
          <w:rFonts w:hint="eastAsia" w:ascii="黑体" w:hAnsi="黑体" w:eastAsia="黑体"/>
          <w:color w:val="000000"/>
          <w:kern w:val="2"/>
          <w:sz w:val="44"/>
          <w:szCs w:val="24"/>
          <w:lang w:val="zh-CN"/>
        </w:rPr>
      </w:pPr>
    </w:p>
    <w:p w14:paraId="2DF31E22">
      <w:pPr>
        <w:keepNext/>
        <w:keepLines/>
        <w:spacing w:line="576" w:lineRule="exact"/>
        <w:jc w:val="center"/>
        <w:outlineLvl w:val="0"/>
        <w:rPr>
          <w:rFonts w:hint="eastAsia" w:ascii="黑体" w:hAnsi="黑体" w:eastAsia="黑体"/>
          <w:color w:val="auto"/>
          <w:kern w:val="44"/>
          <w:sz w:val="44"/>
          <w:szCs w:val="24"/>
          <w:lang w:val="zh-CN"/>
        </w:rPr>
      </w:pPr>
      <w:bookmarkStart w:id="14" w:name="_Toc28789"/>
      <w:r>
        <w:rPr>
          <w:rFonts w:hint="eastAsia" w:ascii="黑体" w:hAnsi="黑体" w:eastAsia="黑体"/>
          <w:color w:val="000000"/>
          <w:kern w:val="2"/>
          <w:sz w:val="44"/>
          <w:szCs w:val="24"/>
          <w:lang w:val="zh-CN"/>
        </w:rPr>
        <w:t>第三部分 名</w:t>
      </w:r>
      <w:r>
        <w:rPr>
          <w:rFonts w:hint="eastAsia" w:ascii="黑体" w:hAnsi="黑体" w:eastAsia="黑体"/>
          <w:color w:val="auto"/>
          <w:kern w:val="44"/>
          <w:sz w:val="44"/>
          <w:szCs w:val="24"/>
          <w:lang w:val="zh-CN"/>
        </w:rPr>
        <w:t>词解释</w:t>
      </w:r>
      <w:bookmarkEnd w:id="14"/>
    </w:p>
    <w:p w14:paraId="3DF47B49">
      <w:pPr>
        <w:keepNext/>
        <w:keepLines/>
        <w:spacing w:line="576" w:lineRule="exact"/>
        <w:jc w:val="center"/>
        <w:outlineLvl w:val="0"/>
        <w:rPr>
          <w:rFonts w:hint="eastAsia" w:ascii="黑体" w:hAnsi="黑体" w:eastAsia="黑体"/>
          <w:color w:val="auto"/>
          <w:kern w:val="44"/>
          <w:sz w:val="44"/>
          <w:szCs w:val="24"/>
          <w:lang w:val="zh-CN"/>
        </w:rPr>
      </w:pPr>
    </w:p>
    <w:p w14:paraId="2F801A13">
      <w:pPr>
        <w:pStyle w:val="11"/>
        <w:numPr>
          <w:ilvl w:val="0"/>
          <w:numId w:val="5"/>
        </w:numPr>
        <w:spacing w:beforeLines="0" w:afterLines="0" w:line="360" w:lineRule="auto"/>
        <w:ind w:left="0" w:leftChars="0" w:firstLine="400" w:firstLineChars="0"/>
        <w:rPr>
          <w:rFonts w:hint="eastAsia" w:ascii="仿宋_GB2312" w:eastAsia="仿宋_GB2312"/>
          <w:sz w:val="32"/>
          <w:szCs w:val="32"/>
        </w:rPr>
      </w:pPr>
      <w:r>
        <w:rPr>
          <w:rFonts w:hint="eastAsia" w:ascii="仿宋_GB2312" w:eastAsia="仿宋_GB2312"/>
          <w:sz w:val="32"/>
          <w:szCs w:val="32"/>
        </w:rPr>
        <w:t>财政拨款收入：指单位从同级财政部门取得的财政预算资金。</w:t>
      </w:r>
    </w:p>
    <w:p w14:paraId="1C86D3C5">
      <w:pPr>
        <w:pStyle w:val="11"/>
        <w:numPr>
          <w:ilvl w:val="0"/>
          <w:numId w:val="5"/>
        </w:numPr>
        <w:spacing w:beforeLines="0" w:afterLines="0" w:line="360" w:lineRule="auto"/>
        <w:ind w:left="0" w:leftChars="0" w:firstLine="400" w:firstLineChars="0"/>
        <w:rPr>
          <w:rFonts w:hint="eastAsia" w:ascii="仿宋_GB2312" w:eastAsia="仿宋_GB2312"/>
          <w:sz w:val="32"/>
          <w:szCs w:val="32"/>
        </w:rPr>
      </w:pPr>
      <w:r>
        <w:rPr>
          <w:rFonts w:hint="eastAsia" w:ascii="仿宋_GB2312" w:eastAsia="仿宋_GB2312"/>
          <w:sz w:val="32"/>
          <w:szCs w:val="32"/>
        </w:rPr>
        <w:t xml:space="preserve">年初结转和结余：指以前年度尚未完成、结转到本年按有关规定继续使用的资金。 </w:t>
      </w:r>
    </w:p>
    <w:p w14:paraId="0045F548">
      <w:pPr>
        <w:numPr>
          <w:ilvl w:val="0"/>
          <w:numId w:val="5"/>
        </w:numPr>
        <w:spacing w:line="360" w:lineRule="auto"/>
        <w:ind w:left="0" w:leftChars="0" w:firstLine="400" w:firstLineChars="0"/>
        <w:rPr>
          <w:rFonts w:hint="eastAsia" w:ascii="仿宋_GB2312" w:hAnsi="Times New Roman" w:eastAsia="仿宋_GB2312" w:cs="仿宋"/>
          <w:color w:val="000000"/>
          <w:sz w:val="32"/>
          <w:szCs w:val="32"/>
          <w:lang w:val="en-US" w:eastAsia="zh-CN" w:bidi="ar-SA"/>
        </w:rPr>
      </w:pPr>
      <w:r>
        <w:rPr>
          <w:rFonts w:hint="eastAsia" w:ascii="仿宋_GB2312" w:hAnsi="Times New Roman" w:eastAsia="仿宋_GB2312" w:cs="仿宋"/>
          <w:color w:val="000000"/>
          <w:sz w:val="32"/>
          <w:szCs w:val="32"/>
          <w:lang w:val="en-US" w:eastAsia="zh-CN" w:bidi="ar-SA"/>
        </w:rPr>
        <w:t>社会保障和就业支出（类）行政事业单位养老支出（款）机关事业单位基本养老保险缴费支出（项）：指机关事业单位实施养老保险制度由单位缴纳的基本养老保险费支出。</w:t>
      </w:r>
    </w:p>
    <w:p w14:paraId="27299E13">
      <w:pPr>
        <w:numPr>
          <w:ilvl w:val="0"/>
          <w:numId w:val="5"/>
        </w:numPr>
        <w:spacing w:line="360" w:lineRule="auto"/>
        <w:ind w:left="0" w:leftChars="0" w:firstLine="400" w:firstLineChars="0"/>
        <w:rPr>
          <w:rFonts w:hint="eastAsia" w:ascii="仿宋_GB2312" w:hAnsi="Calibri" w:eastAsia="仿宋_GB2312" w:cs="仿宋"/>
          <w:color w:val="000000"/>
          <w:sz w:val="32"/>
          <w:szCs w:val="32"/>
        </w:rPr>
      </w:pPr>
      <w:r>
        <w:rPr>
          <w:rFonts w:hint="eastAsia" w:ascii="仿宋_GB2312" w:hAnsi="Calibri" w:eastAsia="仿宋_GB2312" w:cs="仿宋"/>
          <w:color w:val="000000"/>
          <w:sz w:val="32"/>
          <w:szCs w:val="32"/>
        </w:rPr>
        <w:t>卫生健康支出（类）行政事业单位医疗（款）事业单位医疗（项）：指财政部门安排的事业单位基本医疗保险经费，未参加医疗保险的事业单位公费医疗经费，按国家规定享受离休人员待遇的医疗费。</w:t>
      </w:r>
    </w:p>
    <w:p w14:paraId="458DC55F">
      <w:pPr>
        <w:numPr>
          <w:ilvl w:val="0"/>
          <w:numId w:val="5"/>
        </w:numPr>
        <w:spacing w:line="360" w:lineRule="auto"/>
        <w:ind w:left="0" w:leftChars="0" w:firstLine="400" w:firstLineChars="0"/>
        <w:rPr>
          <w:rFonts w:hint="eastAsia" w:ascii="仿宋_GB2312" w:hAnsi="Calibri" w:eastAsia="仿宋_GB2312" w:cs="仿宋"/>
          <w:color w:val="000000"/>
          <w:sz w:val="32"/>
          <w:szCs w:val="32"/>
        </w:rPr>
      </w:pPr>
      <w:r>
        <w:rPr>
          <w:rFonts w:hint="eastAsia" w:ascii="仿宋_GB2312" w:hAnsi="Calibri" w:eastAsia="仿宋_GB2312" w:cs="仿宋"/>
          <w:color w:val="000000"/>
          <w:sz w:val="32"/>
          <w:szCs w:val="32"/>
        </w:rPr>
        <w:t>农林水支出（类）巩固脱贫攻坚成果衔接乡村振兴（款）其他巩固脱贫攻坚成果衔接乡村振兴支出（项）：指除上述项目以外其他用于巩固拓展脱贫攻坚成果同乡村振兴有效衔接方面的支出。</w:t>
      </w:r>
    </w:p>
    <w:p w14:paraId="75F78E7B">
      <w:pPr>
        <w:numPr>
          <w:ilvl w:val="0"/>
          <w:numId w:val="5"/>
        </w:numPr>
        <w:spacing w:line="360" w:lineRule="auto"/>
        <w:ind w:left="0" w:leftChars="0" w:firstLine="400" w:firstLineChars="0"/>
        <w:rPr>
          <w:rFonts w:hint="eastAsia" w:ascii="仿宋_GB2312" w:hAnsi="Times New Roman" w:eastAsia="仿宋_GB2312"/>
          <w:color w:val="000000"/>
          <w:sz w:val="32"/>
          <w:szCs w:val="24"/>
        </w:rPr>
      </w:pPr>
      <w:r>
        <w:rPr>
          <w:rFonts w:hint="eastAsia" w:ascii="仿宋_GB2312" w:hAnsi="Times New Roman" w:eastAsia="仿宋_GB2312"/>
          <w:color w:val="000000"/>
          <w:sz w:val="32"/>
          <w:szCs w:val="24"/>
        </w:rPr>
        <w:t>住房保障支出（类）住房改革保障支出（款）住房公积金（项）：指行政事业单位按人力资源和社会保障部、财政部规定的基本工资和津贴补贴以及规定比例为职工缴纳的住房公积金。</w:t>
      </w:r>
    </w:p>
    <w:p w14:paraId="0297A6D6">
      <w:pPr>
        <w:numPr>
          <w:ilvl w:val="0"/>
          <w:numId w:val="5"/>
        </w:numPr>
        <w:spacing w:line="360" w:lineRule="auto"/>
        <w:ind w:left="0" w:leftChars="0" w:firstLine="400" w:firstLineChars="0"/>
        <w:rPr>
          <w:rStyle w:val="10"/>
          <w:rFonts w:hint="eastAsia" w:ascii="仿宋_GB2312" w:hAnsi="Times New Roman" w:eastAsia="仿宋_GB2312" w:cs="仿宋_GB2312"/>
          <w:b w:val="0"/>
          <w:color w:val="000000"/>
          <w:sz w:val="32"/>
          <w:szCs w:val="32"/>
        </w:rPr>
      </w:pPr>
      <w:r>
        <w:rPr>
          <w:rStyle w:val="10"/>
          <w:rFonts w:hint="eastAsia" w:ascii="仿宋_GB2312" w:hAnsi="Times New Roman" w:eastAsia="仿宋_GB2312" w:cs="仿宋_GB2312"/>
          <w:b w:val="0"/>
          <w:color w:val="000000"/>
          <w:sz w:val="32"/>
          <w:szCs w:val="32"/>
        </w:rPr>
        <w:t>灾害防治及应急管理支出（类）应急管理事务（款）灾害风险防治（项）：指组织、指导、协调各类风险灾害防范治理方面的支出。</w:t>
      </w:r>
    </w:p>
    <w:p w14:paraId="4C8196A5">
      <w:pPr>
        <w:numPr>
          <w:ilvl w:val="0"/>
          <w:numId w:val="5"/>
        </w:numPr>
        <w:spacing w:line="360" w:lineRule="auto"/>
        <w:ind w:left="0" w:leftChars="0" w:firstLine="400" w:firstLineChars="0"/>
        <w:rPr>
          <w:rStyle w:val="10"/>
          <w:rFonts w:hint="eastAsia" w:ascii="仿宋_GB2312" w:hAnsi="Times New Roman" w:eastAsia="仿宋_GB2312" w:cs="仿宋_GB2312"/>
          <w:b w:val="0"/>
          <w:color w:val="000000"/>
          <w:sz w:val="32"/>
          <w:szCs w:val="32"/>
        </w:rPr>
      </w:pPr>
      <w:r>
        <w:rPr>
          <w:rStyle w:val="10"/>
          <w:rFonts w:hint="eastAsia" w:ascii="仿宋_GB2312" w:hAnsi="Times New Roman" w:eastAsia="仿宋_GB2312" w:cs="仿宋_GB2312"/>
          <w:b w:val="0"/>
          <w:color w:val="000000"/>
          <w:sz w:val="32"/>
          <w:szCs w:val="32"/>
        </w:rPr>
        <w:t>灾害防治及应急管理支出（类）应急管理事务（款）事业运行（项）：反映事业单位的基本支出，不包括行政单位（包括</w:t>
      </w:r>
      <w:r>
        <w:rPr>
          <w:rStyle w:val="10"/>
          <w:rFonts w:hint="eastAsia" w:ascii="仿宋_GB2312" w:eastAsia="仿宋_GB2312" w:cs="仿宋_GB2312"/>
          <w:b w:val="0"/>
          <w:color w:val="000000"/>
          <w:sz w:val="32"/>
          <w:szCs w:val="32"/>
          <w:lang w:eastAsia="zh-CN"/>
        </w:rPr>
        <w:t>实行</w:t>
      </w:r>
      <w:r>
        <w:rPr>
          <w:rStyle w:val="10"/>
          <w:rFonts w:hint="eastAsia" w:ascii="仿宋_GB2312" w:hAnsi="Times New Roman" w:eastAsia="仿宋_GB2312" w:cs="仿宋_GB2312"/>
          <w:b w:val="0"/>
          <w:color w:val="000000"/>
          <w:sz w:val="32"/>
          <w:szCs w:val="32"/>
        </w:rPr>
        <w:t>公务员管理的事业单位）</w:t>
      </w:r>
      <w:r>
        <w:rPr>
          <w:rStyle w:val="10"/>
          <w:rFonts w:hint="eastAsia" w:ascii="仿宋_GB2312" w:eastAsia="仿宋_GB2312" w:cs="仿宋_GB2312"/>
          <w:b w:val="0"/>
          <w:color w:val="000000"/>
          <w:sz w:val="32"/>
          <w:szCs w:val="32"/>
          <w:lang w:eastAsia="zh-CN"/>
        </w:rPr>
        <w:t>后勤</w:t>
      </w:r>
      <w:r>
        <w:rPr>
          <w:rStyle w:val="10"/>
          <w:rFonts w:hint="eastAsia" w:ascii="仿宋_GB2312" w:hAnsi="Times New Roman" w:eastAsia="仿宋_GB2312" w:cs="仿宋_GB2312"/>
          <w:b w:val="0"/>
          <w:color w:val="000000"/>
          <w:sz w:val="32"/>
          <w:szCs w:val="32"/>
        </w:rPr>
        <w:t>服务中心、医务室等附属事业单位。</w:t>
      </w:r>
    </w:p>
    <w:p w14:paraId="2A6C4C8E">
      <w:pPr>
        <w:numPr>
          <w:ilvl w:val="0"/>
          <w:numId w:val="5"/>
        </w:numPr>
        <w:spacing w:line="360" w:lineRule="auto"/>
        <w:ind w:left="0" w:leftChars="0" w:firstLine="400" w:firstLineChars="0"/>
        <w:rPr>
          <w:rFonts w:hint="eastAsia" w:ascii="仿宋_GB2312" w:hAnsi="Times New Roman" w:eastAsia="仿宋_GB2312"/>
          <w:color w:val="000000"/>
          <w:sz w:val="32"/>
          <w:szCs w:val="24"/>
        </w:rPr>
      </w:pPr>
      <w:r>
        <w:rPr>
          <w:rFonts w:hint="eastAsia" w:ascii="仿宋_GB2312" w:hAnsi="Times New Roman" w:eastAsia="仿宋_GB2312" w:cs="仿宋_GB2312"/>
          <w:color w:val="000000"/>
          <w:sz w:val="32"/>
          <w:szCs w:val="32"/>
        </w:rPr>
        <w:t>基本支出：指为保障机构正常运转、完成日常工作任务而发生的人员支出和公用支出。</w:t>
      </w:r>
    </w:p>
    <w:p w14:paraId="79882F8A">
      <w:pPr>
        <w:numPr>
          <w:ilvl w:val="0"/>
          <w:numId w:val="5"/>
        </w:numPr>
        <w:spacing w:line="360" w:lineRule="auto"/>
        <w:ind w:left="0" w:leftChars="0" w:firstLine="400" w:firstLineChars="0"/>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 xml:space="preserve">项目支出：指在基本支出之外为完成特定行政任务和事业发展目标所发生的支出。 </w:t>
      </w:r>
    </w:p>
    <w:p w14:paraId="73A55321">
      <w:pPr>
        <w:numPr>
          <w:ilvl w:val="0"/>
          <w:numId w:val="5"/>
        </w:numPr>
        <w:spacing w:line="360" w:lineRule="auto"/>
        <w:ind w:left="0" w:leftChars="0" w:firstLine="400" w:firstLineChars="0"/>
        <w:jc w:val="both"/>
        <w:rPr>
          <w:rFonts w:hint="eastAsia" w:ascii="仿宋" w:hAnsi="仿宋" w:eastAsia="仿宋"/>
          <w:b/>
          <w:color w:val="auto"/>
          <w:kern w:val="2"/>
          <w:sz w:val="32"/>
          <w:szCs w:val="24"/>
          <w:lang w:val="en-US"/>
        </w:rPr>
      </w:pPr>
      <w:r>
        <w:rPr>
          <w:rFonts w:hint="eastAsia" w:ascii="仿宋_GB2312" w:hAnsi="Times New Roman"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C53921C">
      <w:pPr>
        <w:rPr>
          <w:rFonts w:hint="eastAsia" w:ascii="仿宋" w:hAnsi="仿宋" w:eastAsia="仿宋"/>
          <w:b/>
          <w:color w:val="auto"/>
          <w:kern w:val="2"/>
          <w:sz w:val="32"/>
          <w:szCs w:val="24"/>
          <w:lang w:val="en-US"/>
        </w:rPr>
      </w:pPr>
      <w:r>
        <w:rPr>
          <w:rFonts w:hint="eastAsia" w:ascii="仿宋_GB2312" w:hAnsi="Times New Roman" w:eastAsia="仿宋_GB2312" w:cs="仿宋_GB2312"/>
          <w:sz w:val="32"/>
          <w:szCs w:val="32"/>
        </w:rPr>
        <w:br w:type="page"/>
      </w:r>
    </w:p>
    <w:p w14:paraId="7B74C716">
      <w:pPr>
        <w:spacing w:line="600" w:lineRule="exact"/>
        <w:jc w:val="both"/>
        <w:rPr>
          <w:rFonts w:hint="eastAsia" w:ascii="黑体" w:hAnsi="黑体" w:eastAsia="黑体"/>
          <w:color w:val="auto"/>
          <w:kern w:val="2"/>
          <w:sz w:val="44"/>
          <w:szCs w:val="24"/>
          <w:lang w:val="en-US"/>
        </w:rPr>
      </w:pPr>
    </w:p>
    <w:p w14:paraId="4CCEB9B6">
      <w:pPr>
        <w:numPr>
          <w:ilvl w:val="0"/>
          <w:numId w:val="6"/>
        </w:numPr>
        <w:spacing w:line="600" w:lineRule="exact"/>
        <w:jc w:val="center"/>
        <w:outlineLvl w:val="0"/>
        <w:rPr>
          <w:rFonts w:hint="eastAsia" w:ascii="黑体" w:hAnsi="黑体" w:eastAsia="黑体"/>
          <w:color w:val="auto"/>
          <w:kern w:val="44"/>
          <w:sz w:val="44"/>
          <w:szCs w:val="24"/>
          <w:lang w:val="en-US"/>
        </w:rPr>
      </w:pPr>
      <w:bookmarkStart w:id="15" w:name="_Toc25006"/>
      <w:r>
        <w:rPr>
          <w:rFonts w:hint="eastAsia" w:ascii="黑体" w:hAnsi="黑体" w:eastAsia="黑体"/>
          <w:color w:val="auto"/>
          <w:kern w:val="44"/>
          <w:sz w:val="44"/>
          <w:szCs w:val="24"/>
          <w:lang w:val="en-US"/>
        </w:rPr>
        <w:t>附件</w:t>
      </w:r>
      <w:bookmarkEnd w:id="15"/>
    </w:p>
    <w:tbl>
      <w:tblPr>
        <w:tblStyle w:val="8"/>
        <w:tblW w:w="12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2"/>
        <w:gridCol w:w="1767"/>
        <w:gridCol w:w="1531"/>
        <w:gridCol w:w="1951"/>
        <w:gridCol w:w="452"/>
        <w:gridCol w:w="1445"/>
        <w:gridCol w:w="452"/>
        <w:gridCol w:w="944"/>
        <w:gridCol w:w="486"/>
        <w:gridCol w:w="396"/>
        <w:gridCol w:w="2204"/>
      </w:tblGrid>
      <w:tr w14:paraId="3674D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2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2FB9D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部门预算项目支出绩效自评表（2023年度）</w:t>
            </w:r>
          </w:p>
        </w:tc>
      </w:tr>
      <w:tr w14:paraId="748A9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3AF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98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DD3B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51000021R000000019951-工资性支出</w:t>
            </w:r>
          </w:p>
        </w:tc>
      </w:tr>
      <w:tr w14:paraId="66D02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71C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7AE0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广元市应急管理局部门</w:t>
            </w:r>
          </w:p>
        </w:tc>
        <w:tc>
          <w:tcPr>
            <w:tcW w:w="946" w:type="dxa"/>
            <w:tcBorders>
              <w:top w:val="nil"/>
              <w:left w:val="nil"/>
              <w:bottom w:val="nil"/>
              <w:right w:val="nil"/>
            </w:tcBorders>
            <w:shd w:val="clear" w:color="auto" w:fill="auto"/>
            <w:vAlign w:val="center"/>
          </w:tcPr>
          <w:p w14:paraId="2AC799A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0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8E0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广元市减灾事务中心</w:t>
            </w:r>
          </w:p>
        </w:tc>
      </w:tr>
      <w:tr w14:paraId="68251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4A7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D62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D9D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B6889C">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6BE12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0D03A">
            <w:pPr>
              <w:rPr>
                <w:rFonts w:hint="eastAsia" w:ascii="宋体" w:hAnsi="宋体" w:eastAsia="宋体" w:cs="宋体"/>
                <w:i w:val="0"/>
                <w:iCs w:val="0"/>
                <w:color w:val="000000"/>
                <w:sz w:val="18"/>
                <w:szCs w:val="18"/>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E6A48">
            <w:pPr>
              <w:rPr>
                <w:rFonts w:hint="eastAsia" w:ascii="宋体" w:hAnsi="宋体" w:eastAsia="宋体" w:cs="宋体"/>
                <w:i w:val="0"/>
                <w:iCs w:val="0"/>
                <w:color w:val="000000"/>
                <w:sz w:val="18"/>
                <w:szCs w:val="18"/>
                <w:u w:val="none"/>
              </w:rPr>
            </w:pP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5956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69A90D">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sz w:val="18"/>
                <w:szCs w:val="18"/>
                <w:u w:val="none"/>
              </w:rPr>
              <w:t>严格执行相关政策，保障工资及时发放、足额发放，预算编制科学合理，减少结余资金。</w:t>
            </w:r>
          </w:p>
        </w:tc>
      </w:tr>
      <w:tr w14:paraId="362D1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D5AA7">
            <w:pP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BC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98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CB3919">
            <w:pP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工资及时发放、足额发放。</w:t>
            </w:r>
          </w:p>
        </w:tc>
      </w:tr>
      <w:tr w14:paraId="689BC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E7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7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7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4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CC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B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E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A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E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4CE4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448C6">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1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D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96.50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1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96.50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C3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94.70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F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98.14%</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2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90B6">
            <w:pPr>
              <w:jc w:val="center"/>
              <w:rPr>
                <w:rFonts w:hint="eastAsia" w:ascii="宋体" w:hAnsi="宋体" w:eastAsia="宋体" w:cs="宋体"/>
                <w:i w:val="0"/>
                <w:iCs w:val="0"/>
                <w:color w:val="000000"/>
                <w:sz w:val="18"/>
                <w:szCs w:val="18"/>
                <w:u w:val="none"/>
              </w:rPr>
            </w:pP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BCF1A">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1.预算执行率=预算执行数/调整后预算数，预算执行率未达到90%的需说明原因（100字以内）</w:t>
            </w:r>
            <w:r>
              <w:rPr>
                <w:rFonts w:hint="eastAsia" w:ascii="黑体" w:hAnsi="黑体" w:eastAsia="黑体" w:cs="黑体"/>
                <w:i/>
                <w:iCs/>
                <w:color w:val="000000"/>
                <w:kern w:val="0"/>
                <w:sz w:val="18"/>
                <w:szCs w:val="18"/>
                <w:u w:val="none"/>
                <w:lang w:val="en-US" w:eastAsia="zh-CN" w:bidi="ar"/>
              </w:rPr>
              <w:t>；</w:t>
            </w:r>
            <w:r>
              <w:rPr>
                <w:rFonts w:hint="default" w:ascii="黑体" w:hAnsi="黑体" w:eastAsia="黑体" w:cs="黑体"/>
                <w:i/>
                <w:iCs/>
                <w:color w:val="000000"/>
                <w:kern w:val="0"/>
                <w:sz w:val="18"/>
                <w:szCs w:val="18"/>
                <w:u w:val="none"/>
                <w:lang w:val="en-US" w:eastAsia="zh-CN" w:bidi="ar"/>
              </w:rPr>
              <w:t>2.年中发生预算调整的（追加或调减）,应单独说明理由；3.其他资金包括：社会投入资金、银行贷款.</w:t>
            </w:r>
          </w:p>
        </w:tc>
      </w:tr>
      <w:tr w14:paraId="7746F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1B2AC">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4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2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96.50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1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96.50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11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94.70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8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98.14%</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9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D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B45E7">
            <w:pPr>
              <w:rPr>
                <w:rFonts w:hint="default" w:ascii="黑体" w:hAnsi="黑体" w:eastAsia="黑体" w:cs="黑体"/>
                <w:i/>
                <w:iCs/>
                <w:color w:val="000000"/>
                <w:sz w:val="18"/>
                <w:szCs w:val="18"/>
                <w:u w:val="none"/>
              </w:rPr>
            </w:pPr>
          </w:p>
        </w:tc>
      </w:tr>
      <w:tr w14:paraId="39827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0DA51">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3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4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6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34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0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8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7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E3301">
            <w:pPr>
              <w:rPr>
                <w:rFonts w:hint="default" w:ascii="黑体" w:hAnsi="黑体" w:eastAsia="黑体" w:cs="黑体"/>
                <w:i/>
                <w:iCs/>
                <w:color w:val="000000"/>
                <w:sz w:val="18"/>
                <w:szCs w:val="18"/>
                <w:u w:val="none"/>
              </w:rPr>
            </w:pPr>
          </w:p>
        </w:tc>
      </w:tr>
      <w:tr w14:paraId="38CB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6135C">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6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C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E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8E7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6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4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D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8F3F">
            <w:pPr>
              <w:rPr>
                <w:rFonts w:hint="default" w:ascii="黑体" w:hAnsi="黑体" w:eastAsia="黑体" w:cs="黑体"/>
                <w:i/>
                <w:iCs/>
                <w:color w:val="000000"/>
                <w:sz w:val="18"/>
                <w:szCs w:val="18"/>
                <w:u w:val="none"/>
              </w:rPr>
            </w:pPr>
          </w:p>
        </w:tc>
      </w:tr>
      <w:tr w14:paraId="3678C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55103">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D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09BD">
            <w:pPr>
              <w:jc w:val="center"/>
              <w:rPr>
                <w:rFonts w:hint="eastAsia" w:ascii="微软雅黑" w:hAnsi="微软雅黑" w:eastAsia="微软雅黑" w:cs="微软雅黑"/>
                <w:i/>
                <w:iCs/>
                <w:color w:val="000000"/>
                <w:sz w:val="16"/>
                <w:szCs w:val="16"/>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7A05">
            <w:pPr>
              <w:jc w:val="center"/>
              <w:rPr>
                <w:rFonts w:hint="default" w:ascii="微软雅黑" w:hAnsi="微软雅黑" w:eastAsia="微软雅黑" w:cs="微软雅黑"/>
                <w:i/>
                <w:iCs/>
                <w:color w:val="000000"/>
                <w:sz w:val="16"/>
                <w:szCs w:val="16"/>
                <w:u w:val="none"/>
              </w:rPr>
            </w:pP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CF22C">
            <w:pPr>
              <w:jc w:val="center"/>
              <w:rPr>
                <w:rFonts w:hint="default" w:ascii="微软雅黑" w:hAnsi="微软雅黑" w:eastAsia="微软雅黑" w:cs="微软雅黑"/>
                <w:i/>
                <w:iCs/>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701F">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0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E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62594">
            <w:pPr>
              <w:rPr>
                <w:rFonts w:hint="default" w:ascii="黑体" w:hAnsi="黑体" w:eastAsia="黑体" w:cs="黑体"/>
                <w:i/>
                <w:iCs/>
                <w:color w:val="000000"/>
                <w:sz w:val="18"/>
                <w:szCs w:val="18"/>
                <w:u w:val="none"/>
              </w:rPr>
            </w:pPr>
          </w:p>
        </w:tc>
      </w:tr>
      <w:tr w14:paraId="782AE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30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1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8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F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A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3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2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D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2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3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B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1ABD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57A84">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7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B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E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9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A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8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0EAF">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7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70FE">
            <w:pPr>
              <w:jc w:val="center"/>
              <w:rPr>
                <w:rFonts w:hint="eastAsia" w:ascii="宋体" w:hAnsi="宋体" w:eastAsia="宋体" w:cs="宋体"/>
                <w:i w:val="0"/>
                <w:iCs w:val="0"/>
                <w:color w:val="000000"/>
                <w:sz w:val="18"/>
                <w:szCs w:val="18"/>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3166">
            <w:pPr>
              <w:jc w:val="center"/>
              <w:rPr>
                <w:rFonts w:hint="default" w:ascii="微软雅黑" w:hAnsi="微软雅黑" w:eastAsia="微软雅黑" w:cs="微软雅黑"/>
                <w:i/>
                <w:iCs/>
                <w:color w:val="000000"/>
                <w:sz w:val="16"/>
                <w:szCs w:val="16"/>
                <w:u w:val="none"/>
              </w:rPr>
            </w:pPr>
          </w:p>
        </w:tc>
      </w:tr>
      <w:tr w14:paraId="6799F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0E3A1">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1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6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B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D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4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E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0FC8">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8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9B86">
            <w:pPr>
              <w:jc w:val="center"/>
              <w:rPr>
                <w:rFonts w:hint="eastAsia" w:ascii="宋体" w:hAnsi="宋体" w:eastAsia="宋体" w:cs="宋体"/>
                <w:i w:val="0"/>
                <w:iCs w:val="0"/>
                <w:color w:val="000000"/>
                <w:sz w:val="18"/>
                <w:szCs w:val="18"/>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9680">
            <w:pPr>
              <w:jc w:val="center"/>
              <w:rPr>
                <w:rFonts w:hint="default" w:ascii="微软雅黑" w:hAnsi="微软雅黑" w:eastAsia="微软雅黑" w:cs="微软雅黑"/>
                <w:i/>
                <w:iCs/>
                <w:color w:val="000000"/>
                <w:sz w:val="16"/>
                <w:szCs w:val="16"/>
                <w:u w:val="none"/>
              </w:rPr>
            </w:pPr>
          </w:p>
        </w:tc>
      </w:tr>
      <w:tr w14:paraId="6B1E2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1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063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A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F17E">
            <w:pPr>
              <w:rPr>
                <w:rFonts w:hint="eastAsia" w:ascii="宋体" w:hAnsi="宋体" w:eastAsia="宋体" w:cs="宋体"/>
                <w:i w:val="0"/>
                <w:iCs w:val="0"/>
                <w:color w:val="000000"/>
                <w:sz w:val="18"/>
                <w:szCs w:val="18"/>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6685">
            <w:pPr>
              <w:rPr>
                <w:rFonts w:hint="eastAsia" w:ascii="宋体" w:hAnsi="宋体" w:eastAsia="宋体" w:cs="宋体"/>
                <w:i w:val="0"/>
                <w:iCs w:val="0"/>
                <w:color w:val="000000"/>
                <w:sz w:val="18"/>
                <w:szCs w:val="18"/>
                <w:u w:val="none"/>
              </w:rPr>
            </w:pPr>
          </w:p>
        </w:tc>
      </w:tr>
      <w:tr w14:paraId="1DFBC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B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3ECFC9">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sz w:val="16"/>
                <w:szCs w:val="16"/>
                <w:u w:val="none"/>
              </w:rPr>
              <w:t>通过项目完成数量、质量、时效以及社会效益和经济效益等指标对项目展开绩效自评，并通过指标评价体系计算自评得分100分，通过绩效自评树立绩效意识、成本意识和责任意识，完善预制度、执行、监督体系，提升绩效管理质量，提高财政资金使用效益，促进部门更好地履行职责。通过项目实施，保障单位日常运转，按照预算执行要求及时有效的完成，提高预算执行率，保障资金合理支出，严格执行财务管理制度，财务处理及时、会计核算合规。</w:t>
            </w:r>
          </w:p>
        </w:tc>
      </w:tr>
      <w:tr w14:paraId="5E108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9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8287F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6BE2A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8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0B257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49776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3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93522E">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w:t>
            </w:r>
          </w:p>
        </w:tc>
        <w:tc>
          <w:tcPr>
            <w:tcW w:w="5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A52BF5">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w:t>
            </w:r>
          </w:p>
        </w:tc>
      </w:tr>
      <w:tr w14:paraId="3DF7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93" w:type="dxa"/>
            <w:tcBorders>
              <w:top w:val="nil"/>
              <w:left w:val="nil"/>
              <w:bottom w:val="nil"/>
              <w:right w:val="nil"/>
            </w:tcBorders>
            <w:shd w:val="clear" w:color="auto" w:fill="auto"/>
            <w:vAlign w:val="center"/>
          </w:tcPr>
          <w:p w14:paraId="74D13473">
            <w:pPr>
              <w:rPr>
                <w:rFonts w:hint="eastAsia" w:ascii="宋体" w:hAnsi="宋体" w:eastAsia="宋体" w:cs="宋体"/>
                <w:i w:val="0"/>
                <w:iCs w:val="0"/>
                <w:color w:val="000000"/>
                <w:sz w:val="18"/>
                <w:szCs w:val="18"/>
                <w:u w:val="none"/>
              </w:rPr>
            </w:pPr>
          </w:p>
        </w:tc>
        <w:tc>
          <w:tcPr>
            <w:tcW w:w="1778" w:type="dxa"/>
            <w:tcBorders>
              <w:top w:val="nil"/>
              <w:left w:val="nil"/>
              <w:bottom w:val="nil"/>
              <w:right w:val="nil"/>
            </w:tcBorders>
            <w:shd w:val="clear" w:color="auto" w:fill="auto"/>
            <w:vAlign w:val="center"/>
          </w:tcPr>
          <w:p w14:paraId="7657FA7A">
            <w:pPr>
              <w:rPr>
                <w:rFonts w:hint="eastAsia" w:ascii="宋体" w:hAnsi="宋体" w:eastAsia="宋体" w:cs="宋体"/>
                <w:i w:val="0"/>
                <w:iCs w:val="0"/>
                <w:color w:val="000000"/>
                <w:sz w:val="18"/>
                <w:szCs w:val="18"/>
                <w:u w:val="none"/>
              </w:rPr>
            </w:pPr>
          </w:p>
        </w:tc>
        <w:tc>
          <w:tcPr>
            <w:tcW w:w="1538" w:type="dxa"/>
            <w:tcBorders>
              <w:top w:val="nil"/>
              <w:left w:val="nil"/>
              <w:bottom w:val="nil"/>
              <w:right w:val="nil"/>
            </w:tcBorders>
            <w:shd w:val="clear" w:color="auto" w:fill="auto"/>
            <w:vAlign w:val="center"/>
          </w:tcPr>
          <w:p w14:paraId="55E389F3">
            <w:pPr>
              <w:rPr>
                <w:rFonts w:hint="eastAsia" w:ascii="宋体" w:hAnsi="宋体" w:eastAsia="宋体" w:cs="宋体"/>
                <w:i w:val="0"/>
                <w:iCs w:val="0"/>
                <w:color w:val="000000"/>
                <w:sz w:val="18"/>
                <w:szCs w:val="18"/>
                <w:u w:val="none"/>
              </w:rPr>
            </w:pPr>
          </w:p>
        </w:tc>
        <w:tc>
          <w:tcPr>
            <w:tcW w:w="1962" w:type="dxa"/>
            <w:tcBorders>
              <w:top w:val="nil"/>
              <w:left w:val="nil"/>
              <w:bottom w:val="nil"/>
              <w:right w:val="nil"/>
            </w:tcBorders>
            <w:shd w:val="clear" w:color="auto" w:fill="auto"/>
            <w:vAlign w:val="center"/>
          </w:tcPr>
          <w:p w14:paraId="1CEBF017">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3C5F03C7">
            <w:pPr>
              <w:rPr>
                <w:rFonts w:hint="eastAsia" w:ascii="宋体" w:hAnsi="宋体" w:eastAsia="宋体" w:cs="宋体"/>
                <w:i w:val="0"/>
                <w:iCs w:val="0"/>
                <w:color w:val="000000"/>
                <w:sz w:val="18"/>
                <w:szCs w:val="18"/>
                <w:u w:val="none"/>
              </w:rPr>
            </w:pPr>
          </w:p>
        </w:tc>
        <w:tc>
          <w:tcPr>
            <w:tcW w:w="1453" w:type="dxa"/>
            <w:tcBorders>
              <w:top w:val="nil"/>
              <w:left w:val="nil"/>
              <w:bottom w:val="nil"/>
              <w:right w:val="nil"/>
            </w:tcBorders>
            <w:shd w:val="clear" w:color="auto" w:fill="auto"/>
            <w:vAlign w:val="center"/>
          </w:tcPr>
          <w:p w14:paraId="0A337293">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7F1DDA82">
            <w:pPr>
              <w:rPr>
                <w:rFonts w:hint="eastAsia" w:ascii="宋体" w:hAnsi="宋体" w:eastAsia="宋体" w:cs="宋体"/>
                <w:i w:val="0"/>
                <w:iCs w:val="0"/>
                <w:color w:val="000000"/>
                <w:sz w:val="18"/>
                <w:szCs w:val="18"/>
                <w:u w:val="none"/>
              </w:rPr>
            </w:pPr>
          </w:p>
        </w:tc>
        <w:tc>
          <w:tcPr>
            <w:tcW w:w="946" w:type="dxa"/>
            <w:tcBorders>
              <w:top w:val="nil"/>
              <w:left w:val="nil"/>
              <w:bottom w:val="nil"/>
              <w:right w:val="nil"/>
            </w:tcBorders>
            <w:shd w:val="clear" w:color="auto" w:fill="auto"/>
            <w:vAlign w:val="center"/>
          </w:tcPr>
          <w:p w14:paraId="002ABA86">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2EFD89DC">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14:paraId="4BAD6284">
            <w:pPr>
              <w:rPr>
                <w:rFonts w:hint="eastAsia" w:ascii="宋体" w:hAnsi="宋体" w:eastAsia="宋体" w:cs="宋体"/>
                <w:i w:val="0"/>
                <w:iCs w:val="0"/>
                <w:color w:val="000000"/>
                <w:sz w:val="18"/>
                <w:szCs w:val="18"/>
                <w:u w:val="none"/>
              </w:rPr>
            </w:pPr>
          </w:p>
        </w:tc>
        <w:tc>
          <w:tcPr>
            <w:tcW w:w="2216" w:type="dxa"/>
            <w:tcBorders>
              <w:top w:val="nil"/>
              <w:left w:val="nil"/>
              <w:bottom w:val="nil"/>
              <w:right w:val="nil"/>
            </w:tcBorders>
            <w:shd w:val="clear" w:color="auto" w:fill="auto"/>
            <w:vAlign w:val="center"/>
          </w:tcPr>
          <w:p w14:paraId="04CD0A51">
            <w:pPr>
              <w:rPr>
                <w:rFonts w:hint="eastAsia" w:ascii="宋体" w:hAnsi="宋体" w:eastAsia="宋体" w:cs="宋体"/>
                <w:i w:val="0"/>
                <w:iCs w:val="0"/>
                <w:color w:val="000000"/>
                <w:sz w:val="18"/>
                <w:szCs w:val="18"/>
                <w:u w:val="none"/>
              </w:rPr>
            </w:pPr>
          </w:p>
        </w:tc>
      </w:tr>
    </w:tbl>
    <w:p w14:paraId="2D8AA696">
      <w:pPr>
        <w:numPr>
          <w:ilvl w:val="0"/>
          <w:numId w:val="0"/>
        </w:numPr>
        <w:spacing w:line="600" w:lineRule="exact"/>
        <w:jc w:val="both"/>
        <w:outlineLvl w:val="0"/>
        <w:rPr>
          <w:rFonts w:hint="eastAsia" w:ascii="黑体" w:hAnsi="黑体" w:eastAsia="黑体"/>
          <w:color w:val="auto"/>
          <w:kern w:val="44"/>
          <w:sz w:val="44"/>
          <w:szCs w:val="24"/>
          <w:lang w:val="en-US"/>
        </w:rPr>
      </w:pPr>
    </w:p>
    <w:p w14:paraId="7ED1F5D5">
      <w:pPr>
        <w:keepNext/>
        <w:keepLines/>
        <w:spacing w:line="572" w:lineRule="exact"/>
        <w:rPr>
          <w:rFonts w:hint="eastAsia" w:ascii="仿宋_GB2312" w:hAnsi="仿宋_GB2312" w:eastAsia="仿宋_GB2312"/>
          <w:color w:val="auto"/>
          <w:kern w:val="2"/>
          <w:sz w:val="32"/>
          <w:szCs w:val="24"/>
          <w:lang w:val="en-US"/>
        </w:rPr>
      </w:pPr>
    </w:p>
    <w:p w14:paraId="1307C678">
      <w:pPr>
        <w:spacing w:line="600" w:lineRule="exact"/>
        <w:jc w:val="center"/>
        <w:rPr>
          <w:rFonts w:hint="eastAsia" w:ascii="宋体" w:hAnsi="宋体" w:eastAsia="宋体"/>
          <w:color w:val="auto"/>
          <w:sz w:val="32"/>
          <w:szCs w:val="24"/>
          <w:lang w:val="en-US"/>
        </w:rPr>
      </w:pPr>
    </w:p>
    <w:tbl>
      <w:tblPr>
        <w:tblStyle w:val="8"/>
        <w:tblW w:w="12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2"/>
        <w:gridCol w:w="1691"/>
        <w:gridCol w:w="1468"/>
        <w:gridCol w:w="1861"/>
        <w:gridCol w:w="448"/>
        <w:gridCol w:w="1383"/>
        <w:gridCol w:w="756"/>
        <w:gridCol w:w="939"/>
        <w:gridCol w:w="486"/>
        <w:gridCol w:w="486"/>
        <w:gridCol w:w="2110"/>
      </w:tblGrid>
      <w:tr w14:paraId="0A502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2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4CF98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部门预算项目支出绩效自评表（2023年度）</w:t>
            </w:r>
          </w:p>
        </w:tc>
      </w:tr>
      <w:tr w14:paraId="1C3CE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CD4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98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03DA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51080021T000000061417-大型避难场所设备设施维修维护</w:t>
            </w:r>
          </w:p>
        </w:tc>
      </w:tr>
      <w:tr w14:paraId="2586A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27E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9BA3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广元市应急管理局部门</w:t>
            </w:r>
          </w:p>
        </w:tc>
        <w:tc>
          <w:tcPr>
            <w:tcW w:w="946" w:type="dxa"/>
            <w:tcBorders>
              <w:top w:val="nil"/>
              <w:left w:val="nil"/>
              <w:bottom w:val="nil"/>
              <w:right w:val="nil"/>
            </w:tcBorders>
            <w:shd w:val="clear" w:color="auto" w:fill="auto"/>
            <w:vAlign w:val="center"/>
          </w:tcPr>
          <w:p w14:paraId="4D1D811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0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1F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广元市减灾事务中心</w:t>
            </w:r>
          </w:p>
        </w:tc>
      </w:tr>
      <w:tr w14:paraId="6FE6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F9B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8B0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9F9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7CBEF0">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56C49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2C696">
            <w:pPr>
              <w:rPr>
                <w:rFonts w:hint="eastAsia" w:ascii="宋体" w:hAnsi="宋体" w:eastAsia="宋体" w:cs="宋体"/>
                <w:i w:val="0"/>
                <w:iCs w:val="0"/>
                <w:color w:val="000000"/>
                <w:sz w:val="18"/>
                <w:szCs w:val="18"/>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58260">
            <w:pPr>
              <w:rPr>
                <w:rFonts w:hint="eastAsia" w:ascii="宋体" w:hAnsi="宋体" w:eastAsia="宋体" w:cs="宋体"/>
                <w:i w:val="0"/>
                <w:iCs w:val="0"/>
                <w:color w:val="000000"/>
                <w:sz w:val="18"/>
                <w:szCs w:val="18"/>
                <w:u w:val="none"/>
              </w:rPr>
            </w:pP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5F2E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对避难场所维修维护</w:t>
            </w:r>
          </w:p>
        </w:tc>
        <w:tc>
          <w:tcPr>
            <w:tcW w:w="3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A970D8">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常态化开展应急避难场所的巡查及维护工作，针对城区市级11个大型应急避难场所的实际情况，对应急避难场所的标识标牌、公示栏、平面示意图、避难场所须知、绿化遮挡、螺丝紧固等情况开展常态化的巡查及维护保养工作</w:t>
            </w:r>
          </w:p>
        </w:tc>
      </w:tr>
      <w:tr w14:paraId="4EE30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26F2F">
            <w:pP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97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98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592E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常态化开展应急避难场所的巡查及维护工作，针对城区市级11个大型应急避难场所的实际情况，对应急避难场所的标识标牌、公示栏、平面示意图、避难场所须知、绿化遮挡、螺丝紧固等情况开展常态化的巡查及维护保养工作</w:t>
            </w:r>
          </w:p>
        </w:tc>
      </w:tr>
      <w:tr w14:paraId="7EFE3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C6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1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4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B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7D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C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F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3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7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51435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5123">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B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2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4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BD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3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9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2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F202D">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1.预算执行率=预算执行数/调整后预算数，预算执行率未达到90%的需说明原因（100字以内）</w:t>
            </w:r>
            <w:r>
              <w:rPr>
                <w:rFonts w:hint="eastAsia" w:ascii="黑体" w:hAnsi="黑体" w:eastAsia="黑体" w:cs="黑体"/>
                <w:i/>
                <w:iCs/>
                <w:color w:val="000000"/>
                <w:kern w:val="0"/>
                <w:sz w:val="18"/>
                <w:szCs w:val="18"/>
                <w:u w:val="none"/>
                <w:lang w:val="en-US" w:eastAsia="zh-CN" w:bidi="ar"/>
              </w:rPr>
              <w:t>；</w:t>
            </w:r>
            <w:r>
              <w:rPr>
                <w:rFonts w:hint="default" w:ascii="黑体" w:hAnsi="黑体" w:eastAsia="黑体" w:cs="黑体"/>
                <w:i/>
                <w:iCs/>
                <w:color w:val="000000"/>
                <w:kern w:val="0"/>
                <w:sz w:val="18"/>
                <w:szCs w:val="18"/>
                <w:u w:val="none"/>
                <w:lang w:val="en-US" w:eastAsia="zh-CN" w:bidi="ar"/>
              </w:rPr>
              <w:t>2.年中发生预算调整的（追加或调减）,应单独说明理由；3.其他资金包括：社会投入资金、银行贷款.</w:t>
            </w:r>
          </w:p>
        </w:tc>
      </w:tr>
      <w:tr w14:paraId="16D3A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A99E6">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8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F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D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84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7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0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8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566DD">
            <w:pPr>
              <w:rPr>
                <w:rFonts w:hint="default" w:ascii="黑体" w:hAnsi="黑体" w:eastAsia="黑体" w:cs="黑体"/>
                <w:i/>
                <w:iCs/>
                <w:color w:val="000000"/>
                <w:sz w:val="18"/>
                <w:szCs w:val="18"/>
                <w:u w:val="none"/>
              </w:rPr>
            </w:pPr>
          </w:p>
        </w:tc>
      </w:tr>
      <w:tr w14:paraId="32A8A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8A928">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A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A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0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A2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0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1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5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F41F9">
            <w:pPr>
              <w:rPr>
                <w:rFonts w:hint="default" w:ascii="黑体" w:hAnsi="黑体" w:eastAsia="黑体" w:cs="黑体"/>
                <w:i/>
                <w:iCs/>
                <w:color w:val="000000"/>
                <w:sz w:val="18"/>
                <w:szCs w:val="18"/>
                <w:u w:val="none"/>
              </w:rPr>
            </w:pPr>
          </w:p>
        </w:tc>
      </w:tr>
      <w:tr w14:paraId="42115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1B4BC">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6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5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5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A58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7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1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F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7FE26">
            <w:pPr>
              <w:rPr>
                <w:rFonts w:hint="default" w:ascii="黑体" w:hAnsi="黑体" w:eastAsia="黑体" w:cs="黑体"/>
                <w:i/>
                <w:iCs/>
                <w:color w:val="000000"/>
                <w:sz w:val="18"/>
                <w:szCs w:val="18"/>
                <w:u w:val="none"/>
              </w:rPr>
            </w:pPr>
          </w:p>
        </w:tc>
      </w:tr>
      <w:tr w14:paraId="1BD8A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4CC20">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3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8269">
            <w:pPr>
              <w:jc w:val="center"/>
              <w:rPr>
                <w:rFonts w:hint="eastAsia" w:ascii="微软雅黑" w:hAnsi="微软雅黑" w:eastAsia="微软雅黑" w:cs="微软雅黑"/>
                <w:i/>
                <w:iCs/>
                <w:color w:val="000000"/>
                <w:sz w:val="16"/>
                <w:szCs w:val="16"/>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FF4E">
            <w:pPr>
              <w:jc w:val="center"/>
              <w:rPr>
                <w:rFonts w:hint="default" w:ascii="微软雅黑" w:hAnsi="微软雅黑" w:eastAsia="微软雅黑" w:cs="微软雅黑"/>
                <w:i/>
                <w:iCs/>
                <w:color w:val="000000"/>
                <w:sz w:val="16"/>
                <w:szCs w:val="16"/>
                <w:u w:val="none"/>
              </w:rPr>
            </w:pP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10534">
            <w:pPr>
              <w:jc w:val="center"/>
              <w:rPr>
                <w:rFonts w:hint="default" w:ascii="微软雅黑" w:hAnsi="微软雅黑" w:eastAsia="微软雅黑" w:cs="微软雅黑"/>
                <w:i/>
                <w:iCs/>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81D2">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C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A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48D0D">
            <w:pPr>
              <w:rPr>
                <w:rFonts w:hint="default" w:ascii="黑体" w:hAnsi="黑体" w:eastAsia="黑体" w:cs="黑体"/>
                <w:i/>
                <w:iCs/>
                <w:color w:val="000000"/>
                <w:sz w:val="18"/>
                <w:szCs w:val="18"/>
                <w:u w:val="none"/>
              </w:rPr>
            </w:pPr>
          </w:p>
        </w:tc>
      </w:tr>
      <w:tr w14:paraId="4D4D0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33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4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8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3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7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E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B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2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3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3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3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062E6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B2E94">
            <w:pPr>
              <w:jc w:val="center"/>
              <w:rPr>
                <w:rFonts w:hint="eastAsia" w:ascii="宋体" w:hAnsi="宋体" w:eastAsia="宋体" w:cs="宋体"/>
                <w:i w:val="0"/>
                <w:iCs w:val="0"/>
                <w:color w:val="000000"/>
                <w:sz w:val="18"/>
                <w:szCs w:val="18"/>
                <w:u w:val="none"/>
              </w:rPr>
            </w:pP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A9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01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6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维修避难场所数量</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2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8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E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个（台、套、件、辆）</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9966">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4</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0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6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140E">
            <w:pPr>
              <w:jc w:val="center"/>
              <w:rPr>
                <w:rFonts w:hint="default" w:ascii="微软雅黑" w:hAnsi="微软雅黑" w:eastAsia="微软雅黑" w:cs="微软雅黑"/>
                <w:i/>
                <w:iCs/>
                <w:color w:val="000000"/>
                <w:sz w:val="16"/>
                <w:szCs w:val="16"/>
                <w:u w:val="none"/>
              </w:rPr>
            </w:pPr>
          </w:p>
        </w:tc>
      </w:tr>
      <w:tr w14:paraId="79F04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D519B">
            <w:pPr>
              <w:jc w:val="center"/>
              <w:rPr>
                <w:rFonts w:hint="eastAsia" w:ascii="宋体" w:hAnsi="宋体" w:eastAsia="宋体" w:cs="宋体"/>
                <w:i w:val="0"/>
                <w:iCs w:val="0"/>
                <w:color w:val="000000"/>
                <w:sz w:val="18"/>
                <w:szCs w:val="18"/>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8ECD2">
            <w:pPr>
              <w:jc w:val="center"/>
              <w:rPr>
                <w:rFonts w:hint="eastAsia" w:ascii="宋体" w:hAnsi="宋体" w:eastAsia="宋体" w:cs="宋体"/>
                <w:i w:val="0"/>
                <w:iCs w:val="0"/>
                <w:color w:val="000000"/>
                <w:sz w:val="18"/>
                <w:szCs w:val="18"/>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14E8E">
            <w:pPr>
              <w:jc w:val="center"/>
              <w:rPr>
                <w:rFonts w:hint="eastAsia" w:ascii="宋体" w:hAnsi="宋体" w:eastAsia="宋体" w:cs="宋体"/>
                <w:i w:val="0"/>
                <w:iCs w:val="0"/>
                <w:color w:val="000000"/>
                <w:sz w:val="18"/>
                <w:szCs w:val="18"/>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1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标示标牌维修数量</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3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6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0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个（台、套、件、辆）</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D2A5">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50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3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F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5EEE">
            <w:pPr>
              <w:jc w:val="center"/>
              <w:rPr>
                <w:rFonts w:hint="default" w:ascii="微软雅黑" w:hAnsi="微软雅黑" w:eastAsia="微软雅黑" w:cs="微软雅黑"/>
                <w:i/>
                <w:iCs/>
                <w:color w:val="000000"/>
                <w:sz w:val="16"/>
                <w:szCs w:val="16"/>
                <w:u w:val="none"/>
              </w:rPr>
            </w:pPr>
          </w:p>
        </w:tc>
      </w:tr>
      <w:tr w14:paraId="47AB2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876CC">
            <w:pPr>
              <w:jc w:val="center"/>
              <w:rPr>
                <w:rFonts w:hint="eastAsia" w:ascii="宋体" w:hAnsi="宋体" w:eastAsia="宋体" w:cs="宋体"/>
                <w:i w:val="0"/>
                <w:iCs w:val="0"/>
                <w:color w:val="000000"/>
                <w:sz w:val="18"/>
                <w:szCs w:val="18"/>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335E5">
            <w:pPr>
              <w:jc w:val="center"/>
              <w:rPr>
                <w:rFonts w:hint="eastAsia" w:ascii="宋体" w:hAnsi="宋体" w:eastAsia="宋体" w:cs="宋体"/>
                <w:i w:val="0"/>
                <w:iCs w:val="0"/>
                <w:color w:val="000000"/>
                <w:sz w:val="18"/>
                <w:szCs w:val="1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F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1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全面完成创园办规定任务</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8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C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F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79B5">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5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D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6B9C">
            <w:pPr>
              <w:jc w:val="center"/>
              <w:rPr>
                <w:rFonts w:hint="default" w:ascii="微软雅黑" w:hAnsi="微软雅黑" w:eastAsia="微软雅黑" w:cs="微软雅黑"/>
                <w:i/>
                <w:iCs/>
                <w:color w:val="000000"/>
                <w:sz w:val="16"/>
                <w:szCs w:val="16"/>
                <w:u w:val="none"/>
              </w:rPr>
            </w:pPr>
          </w:p>
        </w:tc>
      </w:tr>
      <w:tr w14:paraId="6E0F0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958BA">
            <w:pPr>
              <w:jc w:val="center"/>
              <w:rPr>
                <w:rFonts w:hint="eastAsia" w:ascii="宋体" w:hAnsi="宋体" w:eastAsia="宋体" w:cs="宋体"/>
                <w:i w:val="0"/>
                <w:iCs w:val="0"/>
                <w:color w:val="000000"/>
                <w:sz w:val="18"/>
                <w:szCs w:val="18"/>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3DB14">
            <w:pPr>
              <w:jc w:val="center"/>
              <w:rPr>
                <w:rFonts w:hint="eastAsia" w:ascii="宋体" w:hAnsi="宋体" w:eastAsia="宋体" w:cs="宋体"/>
                <w:i w:val="0"/>
                <w:iCs w:val="0"/>
                <w:color w:val="000000"/>
                <w:sz w:val="18"/>
                <w:szCs w:val="1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0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2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启动避难场所使用时间</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F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6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C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小时</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FB57">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2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7C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9105">
            <w:pPr>
              <w:jc w:val="center"/>
              <w:rPr>
                <w:rFonts w:hint="default" w:ascii="微软雅黑" w:hAnsi="微软雅黑" w:eastAsia="微软雅黑" w:cs="微软雅黑"/>
                <w:i/>
                <w:iCs/>
                <w:color w:val="000000"/>
                <w:sz w:val="16"/>
                <w:szCs w:val="16"/>
                <w:u w:val="none"/>
              </w:rPr>
            </w:pPr>
          </w:p>
        </w:tc>
      </w:tr>
      <w:tr w14:paraId="3B35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EC931">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5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E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4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保障受灾群众及时得到安置</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B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C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3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F381">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3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6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E0F3">
            <w:pPr>
              <w:jc w:val="center"/>
              <w:rPr>
                <w:rFonts w:hint="default" w:ascii="微软雅黑" w:hAnsi="微软雅黑" w:eastAsia="微软雅黑" w:cs="微软雅黑"/>
                <w:i/>
                <w:iCs/>
                <w:color w:val="000000"/>
                <w:sz w:val="16"/>
                <w:szCs w:val="16"/>
                <w:u w:val="none"/>
              </w:rPr>
            </w:pPr>
          </w:p>
        </w:tc>
      </w:tr>
      <w:tr w14:paraId="24EEA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24491">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A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D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6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受灾满意度</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3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6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3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1169">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90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3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3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DA1B">
            <w:pPr>
              <w:jc w:val="center"/>
              <w:rPr>
                <w:rFonts w:hint="default" w:ascii="微软雅黑" w:hAnsi="微软雅黑" w:eastAsia="微软雅黑" w:cs="微软雅黑"/>
                <w:i/>
                <w:iCs/>
                <w:color w:val="000000"/>
                <w:sz w:val="16"/>
                <w:szCs w:val="16"/>
                <w:u w:val="none"/>
              </w:rPr>
            </w:pPr>
          </w:p>
        </w:tc>
      </w:tr>
      <w:tr w14:paraId="1EC0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9AD14">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B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7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8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单次单个避难场所维修成本</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2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5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3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3066">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3</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C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A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7FC8">
            <w:pPr>
              <w:jc w:val="center"/>
              <w:rPr>
                <w:rFonts w:hint="default" w:ascii="微软雅黑" w:hAnsi="微软雅黑" w:eastAsia="微软雅黑" w:cs="微软雅黑"/>
                <w:i/>
                <w:iCs/>
                <w:color w:val="000000"/>
                <w:sz w:val="16"/>
                <w:szCs w:val="16"/>
                <w:u w:val="none"/>
              </w:rPr>
            </w:pPr>
          </w:p>
        </w:tc>
      </w:tr>
      <w:tr w14:paraId="12E42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1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A2B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F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B6E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AE92">
            <w:pPr>
              <w:rPr>
                <w:rFonts w:hint="eastAsia" w:ascii="宋体" w:hAnsi="宋体" w:eastAsia="宋体" w:cs="宋体"/>
                <w:i w:val="0"/>
                <w:iCs w:val="0"/>
                <w:color w:val="000000"/>
                <w:sz w:val="18"/>
                <w:szCs w:val="18"/>
                <w:u w:val="none"/>
              </w:rPr>
            </w:pPr>
          </w:p>
        </w:tc>
      </w:tr>
      <w:tr w14:paraId="03E7E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3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738DC2">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项目完成了预期计划、实现了预期目标。自评得分100分</w:t>
            </w:r>
          </w:p>
        </w:tc>
      </w:tr>
      <w:tr w14:paraId="7E85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9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043978">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由于时间过长大批避难设施需更换，目前有新政策实施，需进行专业学习</w:t>
            </w:r>
          </w:p>
        </w:tc>
      </w:tr>
      <w:tr w14:paraId="28C49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E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930F0A">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实时关注新政策学习专业知识</w:t>
            </w:r>
          </w:p>
        </w:tc>
      </w:tr>
      <w:tr w14:paraId="5AC20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3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98949A">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项目负责人：卢文仲</w:t>
            </w:r>
          </w:p>
        </w:tc>
        <w:tc>
          <w:tcPr>
            <w:tcW w:w="5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40AA35">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财务负责人：李雄伟</w:t>
            </w:r>
          </w:p>
        </w:tc>
      </w:tr>
      <w:tr w14:paraId="5D49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93" w:type="dxa"/>
            <w:tcBorders>
              <w:top w:val="nil"/>
              <w:left w:val="nil"/>
              <w:bottom w:val="nil"/>
              <w:right w:val="nil"/>
            </w:tcBorders>
            <w:shd w:val="clear" w:color="auto" w:fill="auto"/>
            <w:vAlign w:val="center"/>
          </w:tcPr>
          <w:p w14:paraId="04934C94">
            <w:pPr>
              <w:rPr>
                <w:rFonts w:hint="eastAsia" w:ascii="宋体" w:hAnsi="宋体" w:eastAsia="宋体" w:cs="宋体"/>
                <w:i w:val="0"/>
                <w:iCs w:val="0"/>
                <w:color w:val="000000"/>
                <w:sz w:val="18"/>
                <w:szCs w:val="18"/>
                <w:u w:val="none"/>
              </w:rPr>
            </w:pPr>
          </w:p>
        </w:tc>
        <w:tc>
          <w:tcPr>
            <w:tcW w:w="1778" w:type="dxa"/>
            <w:tcBorders>
              <w:top w:val="nil"/>
              <w:left w:val="nil"/>
              <w:bottom w:val="nil"/>
              <w:right w:val="nil"/>
            </w:tcBorders>
            <w:shd w:val="clear" w:color="auto" w:fill="auto"/>
            <w:vAlign w:val="center"/>
          </w:tcPr>
          <w:p w14:paraId="32817A10">
            <w:pPr>
              <w:rPr>
                <w:rFonts w:hint="eastAsia" w:ascii="宋体" w:hAnsi="宋体" w:eastAsia="宋体" w:cs="宋体"/>
                <w:i w:val="0"/>
                <w:iCs w:val="0"/>
                <w:color w:val="000000"/>
                <w:sz w:val="18"/>
                <w:szCs w:val="18"/>
                <w:u w:val="none"/>
              </w:rPr>
            </w:pPr>
          </w:p>
        </w:tc>
        <w:tc>
          <w:tcPr>
            <w:tcW w:w="1538" w:type="dxa"/>
            <w:tcBorders>
              <w:top w:val="nil"/>
              <w:left w:val="nil"/>
              <w:bottom w:val="nil"/>
              <w:right w:val="nil"/>
            </w:tcBorders>
            <w:shd w:val="clear" w:color="auto" w:fill="auto"/>
            <w:vAlign w:val="center"/>
          </w:tcPr>
          <w:p w14:paraId="4E9C79DC">
            <w:pPr>
              <w:rPr>
                <w:rFonts w:hint="eastAsia" w:ascii="宋体" w:hAnsi="宋体" w:eastAsia="宋体" w:cs="宋体"/>
                <w:i w:val="0"/>
                <w:iCs w:val="0"/>
                <w:color w:val="000000"/>
                <w:sz w:val="18"/>
                <w:szCs w:val="18"/>
                <w:u w:val="none"/>
              </w:rPr>
            </w:pPr>
          </w:p>
        </w:tc>
        <w:tc>
          <w:tcPr>
            <w:tcW w:w="1962" w:type="dxa"/>
            <w:tcBorders>
              <w:top w:val="nil"/>
              <w:left w:val="nil"/>
              <w:bottom w:val="nil"/>
              <w:right w:val="nil"/>
            </w:tcBorders>
            <w:shd w:val="clear" w:color="auto" w:fill="auto"/>
            <w:vAlign w:val="center"/>
          </w:tcPr>
          <w:p w14:paraId="30E6A34E">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748ECA00">
            <w:pPr>
              <w:rPr>
                <w:rFonts w:hint="eastAsia" w:ascii="宋体" w:hAnsi="宋体" w:eastAsia="宋体" w:cs="宋体"/>
                <w:i w:val="0"/>
                <w:iCs w:val="0"/>
                <w:color w:val="000000"/>
                <w:sz w:val="18"/>
                <w:szCs w:val="18"/>
                <w:u w:val="none"/>
              </w:rPr>
            </w:pPr>
          </w:p>
        </w:tc>
        <w:tc>
          <w:tcPr>
            <w:tcW w:w="1453" w:type="dxa"/>
            <w:tcBorders>
              <w:top w:val="nil"/>
              <w:left w:val="nil"/>
              <w:bottom w:val="nil"/>
              <w:right w:val="nil"/>
            </w:tcBorders>
            <w:shd w:val="clear" w:color="auto" w:fill="auto"/>
            <w:vAlign w:val="center"/>
          </w:tcPr>
          <w:p w14:paraId="77895A05">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0F8B81A5">
            <w:pPr>
              <w:rPr>
                <w:rFonts w:hint="eastAsia" w:ascii="宋体" w:hAnsi="宋体" w:eastAsia="宋体" w:cs="宋体"/>
                <w:i w:val="0"/>
                <w:iCs w:val="0"/>
                <w:color w:val="000000"/>
                <w:sz w:val="18"/>
                <w:szCs w:val="18"/>
                <w:u w:val="none"/>
              </w:rPr>
            </w:pPr>
          </w:p>
        </w:tc>
        <w:tc>
          <w:tcPr>
            <w:tcW w:w="946" w:type="dxa"/>
            <w:tcBorders>
              <w:top w:val="nil"/>
              <w:left w:val="nil"/>
              <w:bottom w:val="nil"/>
              <w:right w:val="nil"/>
            </w:tcBorders>
            <w:shd w:val="clear" w:color="auto" w:fill="auto"/>
            <w:vAlign w:val="center"/>
          </w:tcPr>
          <w:p w14:paraId="243E3C91">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2C5A0274">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14:paraId="4BE447B7">
            <w:pPr>
              <w:rPr>
                <w:rFonts w:hint="eastAsia" w:ascii="宋体" w:hAnsi="宋体" w:eastAsia="宋体" w:cs="宋体"/>
                <w:i w:val="0"/>
                <w:iCs w:val="0"/>
                <w:color w:val="000000"/>
                <w:sz w:val="18"/>
                <w:szCs w:val="18"/>
                <w:u w:val="none"/>
              </w:rPr>
            </w:pPr>
          </w:p>
        </w:tc>
        <w:tc>
          <w:tcPr>
            <w:tcW w:w="2216" w:type="dxa"/>
            <w:tcBorders>
              <w:top w:val="nil"/>
              <w:left w:val="nil"/>
              <w:bottom w:val="nil"/>
              <w:right w:val="nil"/>
            </w:tcBorders>
            <w:shd w:val="clear" w:color="auto" w:fill="auto"/>
            <w:vAlign w:val="center"/>
          </w:tcPr>
          <w:p w14:paraId="69BB61F4">
            <w:pPr>
              <w:rPr>
                <w:rFonts w:hint="eastAsia" w:ascii="宋体" w:hAnsi="宋体" w:eastAsia="宋体" w:cs="宋体"/>
                <w:i w:val="0"/>
                <w:iCs w:val="0"/>
                <w:color w:val="000000"/>
                <w:sz w:val="18"/>
                <w:szCs w:val="18"/>
                <w:u w:val="none"/>
              </w:rPr>
            </w:pPr>
          </w:p>
        </w:tc>
      </w:tr>
    </w:tbl>
    <w:p w14:paraId="08C8D81E">
      <w:pPr>
        <w:jc w:val="both"/>
        <w:rPr>
          <w:rFonts w:hint="eastAsia" w:ascii="仿宋_GB2312" w:hAnsi="仿宋_GB2312" w:eastAsia="仿宋_GB2312"/>
          <w:color w:val="auto"/>
          <w:sz w:val="32"/>
          <w:szCs w:val="24"/>
          <w:lang w:val="en-US"/>
        </w:rPr>
      </w:pPr>
    </w:p>
    <w:p w14:paraId="56F42241">
      <w:pPr>
        <w:jc w:val="both"/>
        <w:rPr>
          <w:rFonts w:hint="eastAsia" w:ascii="仿宋_GB2312" w:hAnsi="仿宋_GB2312" w:eastAsia="仿宋_GB2312"/>
          <w:color w:val="auto"/>
          <w:sz w:val="32"/>
          <w:szCs w:val="24"/>
          <w:lang w:val="en-US"/>
        </w:rPr>
      </w:pPr>
    </w:p>
    <w:tbl>
      <w:tblPr>
        <w:tblStyle w:val="8"/>
        <w:tblW w:w="12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2"/>
        <w:gridCol w:w="1750"/>
        <w:gridCol w:w="1518"/>
        <w:gridCol w:w="1932"/>
        <w:gridCol w:w="451"/>
        <w:gridCol w:w="1428"/>
        <w:gridCol w:w="451"/>
        <w:gridCol w:w="944"/>
        <w:gridCol w:w="486"/>
        <w:gridCol w:w="486"/>
        <w:gridCol w:w="2182"/>
      </w:tblGrid>
      <w:tr w14:paraId="4B1C7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2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4D933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部门预算项目支出绩效自评表（2023年度）</w:t>
            </w:r>
          </w:p>
        </w:tc>
      </w:tr>
      <w:tr w14:paraId="10304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CB2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98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0BA2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51080021T000000061428-查灾、核灾、灾害评估及灾害信息人员培训工作经费</w:t>
            </w:r>
          </w:p>
        </w:tc>
      </w:tr>
      <w:tr w14:paraId="7385B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F27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B9E7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广元市应急管理局部门</w:t>
            </w:r>
          </w:p>
        </w:tc>
        <w:tc>
          <w:tcPr>
            <w:tcW w:w="946" w:type="dxa"/>
            <w:tcBorders>
              <w:top w:val="nil"/>
              <w:left w:val="nil"/>
              <w:bottom w:val="nil"/>
              <w:right w:val="nil"/>
            </w:tcBorders>
            <w:shd w:val="clear" w:color="auto" w:fill="auto"/>
            <w:vAlign w:val="center"/>
          </w:tcPr>
          <w:p w14:paraId="26ED035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0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C2B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广元市减灾事务中心</w:t>
            </w:r>
          </w:p>
        </w:tc>
      </w:tr>
      <w:tr w14:paraId="5F224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6C3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517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F05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F4F720">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5DB1D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1D545">
            <w:pPr>
              <w:rPr>
                <w:rFonts w:hint="eastAsia" w:ascii="宋体" w:hAnsi="宋体" w:eastAsia="宋体" w:cs="宋体"/>
                <w:i w:val="0"/>
                <w:iCs w:val="0"/>
                <w:color w:val="000000"/>
                <w:sz w:val="18"/>
                <w:szCs w:val="18"/>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947B7">
            <w:pPr>
              <w:rPr>
                <w:rFonts w:hint="eastAsia" w:ascii="宋体" w:hAnsi="宋体" w:eastAsia="宋体" w:cs="宋体"/>
                <w:i w:val="0"/>
                <w:iCs w:val="0"/>
                <w:color w:val="000000"/>
                <w:sz w:val="18"/>
                <w:szCs w:val="18"/>
                <w:u w:val="none"/>
              </w:rPr>
            </w:pP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5EE7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　完成全年查灾、核灾任务，完成灾害评估及灾害信息人员培训</w:t>
            </w:r>
          </w:p>
        </w:tc>
        <w:tc>
          <w:tcPr>
            <w:tcW w:w="3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D355B9">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完成全年查灾、核灾任务，完成灾害评估及灾害信息人员培训</w:t>
            </w:r>
          </w:p>
        </w:tc>
      </w:tr>
      <w:tr w14:paraId="2BE6C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8CA52">
            <w:pP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A5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98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4778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与救灾物资保障科做好防灾减灾方面的工作，积极开展对各县区查灾核灾报灾灾害信息员培训工作，积极参与救灾与物资保障科的相关工作，认真完成了广元市第一次全国自然灾害综合风险普查工作。</w:t>
            </w:r>
          </w:p>
        </w:tc>
      </w:tr>
      <w:tr w14:paraId="5015D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DB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6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6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A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01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4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8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A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3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339E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5B6CE">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D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C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16.31</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D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16.31</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2B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D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7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4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F1E78">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1.预算执行率=预算执行数/调整后预算数，预算执行率未达到90%的需说明原因（100字以内）</w:t>
            </w:r>
            <w:r>
              <w:rPr>
                <w:rFonts w:hint="eastAsia" w:ascii="黑体" w:hAnsi="黑体" w:eastAsia="黑体" w:cs="黑体"/>
                <w:i/>
                <w:iCs/>
                <w:color w:val="000000"/>
                <w:kern w:val="0"/>
                <w:sz w:val="18"/>
                <w:szCs w:val="18"/>
                <w:u w:val="none"/>
                <w:lang w:val="en-US" w:eastAsia="zh-CN" w:bidi="ar"/>
              </w:rPr>
              <w:t>；</w:t>
            </w:r>
            <w:r>
              <w:rPr>
                <w:rFonts w:hint="default" w:ascii="黑体" w:hAnsi="黑体" w:eastAsia="黑体" w:cs="黑体"/>
                <w:i/>
                <w:iCs/>
                <w:color w:val="000000"/>
                <w:kern w:val="0"/>
                <w:sz w:val="18"/>
                <w:szCs w:val="18"/>
                <w:u w:val="none"/>
                <w:lang w:val="en-US" w:eastAsia="zh-CN" w:bidi="ar"/>
              </w:rPr>
              <w:t>2.年中发生预算调整的（追加或调减）,应单独说明理由；3.其他资金包括：社会投入资金、银行贷款.</w:t>
            </w:r>
          </w:p>
        </w:tc>
      </w:tr>
      <w:tr w14:paraId="02F0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82804">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1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6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16.31</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3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16.31</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02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6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7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B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7C24E">
            <w:pPr>
              <w:rPr>
                <w:rFonts w:hint="default" w:ascii="黑体" w:hAnsi="黑体" w:eastAsia="黑体" w:cs="黑体"/>
                <w:i/>
                <w:iCs/>
                <w:color w:val="000000"/>
                <w:sz w:val="18"/>
                <w:szCs w:val="18"/>
                <w:u w:val="none"/>
              </w:rPr>
            </w:pPr>
          </w:p>
        </w:tc>
      </w:tr>
      <w:tr w14:paraId="43569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A6DB7">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C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3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F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EE4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7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3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7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B3896">
            <w:pPr>
              <w:rPr>
                <w:rFonts w:hint="default" w:ascii="黑体" w:hAnsi="黑体" w:eastAsia="黑体" w:cs="黑体"/>
                <w:i/>
                <w:iCs/>
                <w:color w:val="000000"/>
                <w:sz w:val="18"/>
                <w:szCs w:val="18"/>
                <w:u w:val="none"/>
              </w:rPr>
            </w:pPr>
          </w:p>
        </w:tc>
      </w:tr>
      <w:tr w14:paraId="69949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1614B">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8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9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9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6B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A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C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C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F40C8">
            <w:pPr>
              <w:rPr>
                <w:rFonts w:hint="default" w:ascii="黑体" w:hAnsi="黑体" w:eastAsia="黑体" w:cs="黑体"/>
                <w:i/>
                <w:iCs/>
                <w:color w:val="000000"/>
                <w:sz w:val="18"/>
                <w:szCs w:val="18"/>
                <w:u w:val="none"/>
              </w:rPr>
            </w:pPr>
          </w:p>
        </w:tc>
      </w:tr>
      <w:tr w14:paraId="1A340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B4352">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F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290F">
            <w:pPr>
              <w:jc w:val="center"/>
              <w:rPr>
                <w:rFonts w:hint="eastAsia" w:ascii="微软雅黑" w:hAnsi="微软雅黑" w:eastAsia="微软雅黑" w:cs="微软雅黑"/>
                <w:i/>
                <w:iCs/>
                <w:color w:val="000000"/>
                <w:sz w:val="16"/>
                <w:szCs w:val="16"/>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759B">
            <w:pPr>
              <w:jc w:val="center"/>
              <w:rPr>
                <w:rFonts w:hint="default" w:ascii="微软雅黑" w:hAnsi="微软雅黑" w:eastAsia="微软雅黑" w:cs="微软雅黑"/>
                <w:i/>
                <w:iCs/>
                <w:color w:val="000000"/>
                <w:sz w:val="16"/>
                <w:szCs w:val="16"/>
                <w:u w:val="none"/>
              </w:rPr>
            </w:pP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4C9751">
            <w:pPr>
              <w:jc w:val="center"/>
              <w:rPr>
                <w:rFonts w:hint="default" w:ascii="微软雅黑" w:hAnsi="微软雅黑" w:eastAsia="微软雅黑" w:cs="微软雅黑"/>
                <w:i/>
                <w:iCs/>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F49D">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9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7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4CDD1">
            <w:pPr>
              <w:rPr>
                <w:rFonts w:hint="default" w:ascii="黑体" w:hAnsi="黑体" w:eastAsia="黑体" w:cs="黑体"/>
                <w:i/>
                <w:iCs/>
                <w:color w:val="000000"/>
                <w:sz w:val="18"/>
                <w:szCs w:val="18"/>
                <w:u w:val="none"/>
              </w:rPr>
            </w:pPr>
          </w:p>
        </w:tc>
      </w:tr>
      <w:tr w14:paraId="0AFC2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E9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7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5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5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C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8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4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0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2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1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4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1CD6E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70143">
            <w:pPr>
              <w:jc w:val="center"/>
              <w:rPr>
                <w:rFonts w:hint="eastAsia" w:ascii="宋体" w:hAnsi="宋体" w:eastAsia="宋体" w:cs="宋体"/>
                <w:i w:val="0"/>
                <w:iCs w:val="0"/>
                <w:color w:val="000000"/>
                <w:sz w:val="18"/>
                <w:szCs w:val="18"/>
                <w:u w:val="none"/>
              </w:rPr>
            </w:pP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D8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D0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F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查灾、核灾次数</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E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1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E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D99E">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D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F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90FB">
            <w:pPr>
              <w:jc w:val="center"/>
              <w:rPr>
                <w:rFonts w:hint="default" w:ascii="微软雅黑" w:hAnsi="微软雅黑" w:eastAsia="微软雅黑" w:cs="微软雅黑"/>
                <w:i/>
                <w:iCs/>
                <w:color w:val="000000"/>
                <w:sz w:val="16"/>
                <w:szCs w:val="16"/>
                <w:u w:val="none"/>
              </w:rPr>
            </w:pPr>
          </w:p>
        </w:tc>
      </w:tr>
      <w:tr w14:paraId="3009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3D63A">
            <w:pPr>
              <w:jc w:val="center"/>
              <w:rPr>
                <w:rFonts w:hint="eastAsia" w:ascii="宋体" w:hAnsi="宋体" w:eastAsia="宋体" w:cs="宋体"/>
                <w:i w:val="0"/>
                <w:iCs w:val="0"/>
                <w:color w:val="000000"/>
                <w:sz w:val="18"/>
                <w:szCs w:val="18"/>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BED9F">
            <w:pPr>
              <w:jc w:val="center"/>
              <w:rPr>
                <w:rFonts w:hint="eastAsia" w:ascii="宋体" w:hAnsi="宋体" w:eastAsia="宋体" w:cs="宋体"/>
                <w:i w:val="0"/>
                <w:iCs w:val="0"/>
                <w:color w:val="000000"/>
                <w:sz w:val="18"/>
                <w:szCs w:val="18"/>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C25DC">
            <w:pPr>
              <w:jc w:val="center"/>
              <w:rPr>
                <w:rFonts w:hint="eastAsia" w:ascii="宋体" w:hAnsi="宋体" w:eastAsia="宋体" w:cs="宋体"/>
                <w:i w:val="0"/>
                <w:iCs w:val="0"/>
                <w:color w:val="000000"/>
                <w:sz w:val="18"/>
                <w:szCs w:val="18"/>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3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灾害信息人员培训</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3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6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A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C0C1">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D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A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E2CC">
            <w:pPr>
              <w:jc w:val="center"/>
              <w:rPr>
                <w:rFonts w:hint="default" w:ascii="微软雅黑" w:hAnsi="微软雅黑" w:eastAsia="微软雅黑" w:cs="微软雅黑"/>
                <w:i/>
                <w:iCs/>
                <w:color w:val="000000"/>
                <w:sz w:val="16"/>
                <w:szCs w:val="16"/>
                <w:u w:val="none"/>
              </w:rPr>
            </w:pPr>
          </w:p>
        </w:tc>
      </w:tr>
      <w:tr w14:paraId="62BA9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69126">
            <w:pPr>
              <w:jc w:val="center"/>
              <w:rPr>
                <w:rFonts w:hint="eastAsia" w:ascii="宋体" w:hAnsi="宋体" w:eastAsia="宋体" w:cs="宋体"/>
                <w:i w:val="0"/>
                <w:iCs w:val="0"/>
                <w:color w:val="000000"/>
                <w:sz w:val="18"/>
                <w:szCs w:val="18"/>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6EA8B">
            <w:pPr>
              <w:jc w:val="center"/>
              <w:rPr>
                <w:rFonts w:hint="eastAsia" w:ascii="宋体" w:hAnsi="宋体" w:eastAsia="宋体" w:cs="宋体"/>
                <w:i w:val="0"/>
                <w:iCs w:val="0"/>
                <w:color w:val="000000"/>
                <w:sz w:val="18"/>
                <w:szCs w:val="1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9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8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会议实际到会比例</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F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3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C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41FB">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90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D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E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E3A6">
            <w:pPr>
              <w:jc w:val="center"/>
              <w:rPr>
                <w:rFonts w:hint="default" w:ascii="微软雅黑" w:hAnsi="微软雅黑" w:eastAsia="微软雅黑" w:cs="微软雅黑"/>
                <w:i/>
                <w:iCs/>
                <w:color w:val="000000"/>
                <w:sz w:val="16"/>
                <w:szCs w:val="16"/>
                <w:u w:val="none"/>
              </w:rPr>
            </w:pPr>
          </w:p>
        </w:tc>
      </w:tr>
      <w:tr w14:paraId="6AFA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B6289">
            <w:pPr>
              <w:jc w:val="center"/>
              <w:rPr>
                <w:rFonts w:hint="eastAsia" w:ascii="宋体" w:hAnsi="宋体" w:eastAsia="宋体" w:cs="宋体"/>
                <w:i w:val="0"/>
                <w:iCs w:val="0"/>
                <w:color w:val="000000"/>
                <w:sz w:val="18"/>
                <w:szCs w:val="18"/>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1BEC3">
            <w:pPr>
              <w:jc w:val="center"/>
              <w:rPr>
                <w:rFonts w:hint="eastAsia" w:ascii="宋体" w:hAnsi="宋体" w:eastAsia="宋体" w:cs="宋体"/>
                <w:i w:val="0"/>
                <w:iCs w:val="0"/>
                <w:color w:val="000000"/>
                <w:sz w:val="18"/>
                <w:szCs w:val="1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B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F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查灾、核灾完成时间</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8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8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9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小时</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FACB">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2</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0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A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6AD6">
            <w:pPr>
              <w:jc w:val="center"/>
              <w:rPr>
                <w:rFonts w:hint="default" w:ascii="微软雅黑" w:hAnsi="微软雅黑" w:eastAsia="微软雅黑" w:cs="微软雅黑"/>
                <w:i/>
                <w:iCs/>
                <w:color w:val="000000"/>
                <w:sz w:val="16"/>
                <w:szCs w:val="16"/>
                <w:u w:val="none"/>
              </w:rPr>
            </w:pPr>
          </w:p>
        </w:tc>
      </w:tr>
      <w:tr w14:paraId="4BA4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19766">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9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D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A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灾害发生后提高响应水平</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6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3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快</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BA88">
            <w:pPr>
              <w:jc w:val="center"/>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FE95">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快</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4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C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3AB2">
            <w:pPr>
              <w:jc w:val="center"/>
              <w:rPr>
                <w:rFonts w:hint="default" w:ascii="微软雅黑" w:hAnsi="微软雅黑" w:eastAsia="微软雅黑" w:cs="微软雅黑"/>
                <w:i/>
                <w:iCs/>
                <w:color w:val="000000"/>
                <w:sz w:val="16"/>
                <w:szCs w:val="16"/>
                <w:u w:val="none"/>
              </w:rPr>
            </w:pPr>
          </w:p>
        </w:tc>
      </w:tr>
      <w:tr w14:paraId="76F75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CF342">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7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5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3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群众满意度</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2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5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B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87ED">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90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D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D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8475">
            <w:pPr>
              <w:jc w:val="center"/>
              <w:rPr>
                <w:rFonts w:hint="default" w:ascii="微软雅黑" w:hAnsi="微软雅黑" w:eastAsia="微软雅黑" w:cs="微软雅黑"/>
                <w:i/>
                <w:iCs/>
                <w:color w:val="000000"/>
                <w:sz w:val="16"/>
                <w:szCs w:val="16"/>
                <w:u w:val="none"/>
              </w:rPr>
            </w:pPr>
          </w:p>
        </w:tc>
      </w:tr>
      <w:tr w14:paraId="0DB15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82B27">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9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B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5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单次培训会议成本</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A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1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C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B53F">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4</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A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4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C3C9">
            <w:pPr>
              <w:jc w:val="center"/>
              <w:rPr>
                <w:rFonts w:hint="default" w:ascii="微软雅黑" w:hAnsi="微软雅黑" w:eastAsia="微软雅黑" w:cs="微软雅黑"/>
                <w:i/>
                <w:iCs/>
                <w:color w:val="000000"/>
                <w:sz w:val="16"/>
                <w:szCs w:val="16"/>
                <w:u w:val="none"/>
              </w:rPr>
            </w:pPr>
          </w:p>
        </w:tc>
      </w:tr>
      <w:tr w14:paraId="15326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1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9BB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9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6A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9686">
            <w:pPr>
              <w:rPr>
                <w:rFonts w:hint="eastAsia" w:ascii="宋体" w:hAnsi="宋体" w:eastAsia="宋体" w:cs="宋体"/>
                <w:i w:val="0"/>
                <w:iCs w:val="0"/>
                <w:color w:val="000000"/>
                <w:sz w:val="18"/>
                <w:szCs w:val="18"/>
                <w:u w:val="none"/>
              </w:rPr>
            </w:pPr>
          </w:p>
        </w:tc>
      </w:tr>
      <w:tr w14:paraId="24DB0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9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9056DD">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项目完成了预期计划、实现了预期目标。自评得分100分</w:t>
            </w:r>
          </w:p>
        </w:tc>
      </w:tr>
      <w:tr w14:paraId="7882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B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562FE7">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工作人员专业知识还需加强。</w:t>
            </w:r>
          </w:p>
        </w:tc>
      </w:tr>
      <w:tr w14:paraId="67CFE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C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AFE637">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加强工作人员专业知识培训。</w:t>
            </w:r>
          </w:p>
        </w:tc>
      </w:tr>
      <w:tr w14:paraId="3866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3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06C201">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项目负责人：卢文仲</w:t>
            </w:r>
          </w:p>
        </w:tc>
        <w:tc>
          <w:tcPr>
            <w:tcW w:w="5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395F88">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财务负责人：李雄伟</w:t>
            </w:r>
          </w:p>
        </w:tc>
      </w:tr>
      <w:tr w14:paraId="66FB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93" w:type="dxa"/>
            <w:tcBorders>
              <w:top w:val="nil"/>
              <w:left w:val="nil"/>
              <w:bottom w:val="nil"/>
              <w:right w:val="nil"/>
            </w:tcBorders>
            <w:shd w:val="clear" w:color="auto" w:fill="auto"/>
            <w:vAlign w:val="center"/>
          </w:tcPr>
          <w:p w14:paraId="1E00F8DA">
            <w:pPr>
              <w:rPr>
                <w:rFonts w:hint="eastAsia" w:ascii="宋体" w:hAnsi="宋体" w:eastAsia="宋体" w:cs="宋体"/>
                <w:i w:val="0"/>
                <w:iCs w:val="0"/>
                <w:color w:val="000000"/>
                <w:sz w:val="18"/>
                <w:szCs w:val="18"/>
                <w:u w:val="none"/>
              </w:rPr>
            </w:pPr>
          </w:p>
        </w:tc>
        <w:tc>
          <w:tcPr>
            <w:tcW w:w="1778" w:type="dxa"/>
            <w:tcBorders>
              <w:top w:val="nil"/>
              <w:left w:val="nil"/>
              <w:bottom w:val="nil"/>
              <w:right w:val="nil"/>
            </w:tcBorders>
            <w:shd w:val="clear" w:color="auto" w:fill="auto"/>
            <w:vAlign w:val="center"/>
          </w:tcPr>
          <w:p w14:paraId="19DB9545">
            <w:pPr>
              <w:rPr>
                <w:rFonts w:hint="eastAsia" w:ascii="宋体" w:hAnsi="宋体" w:eastAsia="宋体" w:cs="宋体"/>
                <w:i w:val="0"/>
                <w:iCs w:val="0"/>
                <w:color w:val="000000"/>
                <w:sz w:val="18"/>
                <w:szCs w:val="18"/>
                <w:u w:val="none"/>
              </w:rPr>
            </w:pPr>
          </w:p>
        </w:tc>
        <w:tc>
          <w:tcPr>
            <w:tcW w:w="1538" w:type="dxa"/>
            <w:tcBorders>
              <w:top w:val="nil"/>
              <w:left w:val="nil"/>
              <w:bottom w:val="nil"/>
              <w:right w:val="nil"/>
            </w:tcBorders>
            <w:shd w:val="clear" w:color="auto" w:fill="auto"/>
            <w:vAlign w:val="center"/>
          </w:tcPr>
          <w:p w14:paraId="408E5D4C">
            <w:pPr>
              <w:rPr>
                <w:rFonts w:hint="eastAsia" w:ascii="宋体" w:hAnsi="宋体" w:eastAsia="宋体" w:cs="宋体"/>
                <w:i w:val="0"/>
                <w:iCs w:val="0"/>
                <w:color w:val="000000"/>
                <w:sz w:val="18"/>
                <w:szCs w:val="18"/>
                <w:u w:val="none"/>
              </w:rPr>
            </w:pPr>
          </w:p>
        </w:tc>
        <w:tc>
          <w:tcPr>
            <w:tcW w:w="1962" w:type="dxa"/>
            <w:tcBorders>
              <w:top w:val="nil"/>
              <w:left w:val="nil"/>
              <w:bottom w:val="nil"/>
              <w:right w:val="nil"/>
            </w:tcBorders>
            <w:shd w:val="clear" w:color="auto" w:fill="auto"/>
            <w:vAlign w:val="center"/>
          </w:tcPr>
          <w:p w14:paraId="7C6B5E95">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5337D0E5">
            <w:pPr>
              <w:rPr>
                <w:rFonts w:hint="eastAsia" w:ascii="宋体" w:hAnsi="宋体" w:eastAsia="宋体" w:cs="宋体"/>
                <w:i w:val="0"/>
                <w:iCs w:val="0"/>
                <w:color w:val="000000"/>
                <w:sz w:val="18"/>
                <w:szCs w:val="18"/>
                <w:u w:val="none"/>
              </w:rPr>
            </w:pPr>
          </w:p>
        </w:tc>
        <w:tc>
          <w:tcPr>
            <w:tcW w:w="1453" w:type="dxa"/>
            <w:tcBorders>
              <w:top w:val="nil"/>
              <w:left w:val="nil"/>
              <w:bottom w:val="nil"/>
              <w:right w:val="nil"/>
            </w:tcBorders>
            <w:shd w:val="clear" w:color="auto" w:fill="auto"/>
            <w:vAlign w:val="center"/>
          </w:tcPr>
          <w:p w14:paraId="40BC563C">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2153A2C8">
            <w:pPr>
              <w:rPr>
                <w:rFonts w:hint="eastAsia" w:ascii="宋体" w:hAnsi="宋体" w:eastAsia="宋体" w:cs="宋体"/>
                <w:i w:val="0"/>
                <w:iCs w:val="0"/>
                <w:color w:val="000000"/>
                <w:sz w:val="18"/>
                <w:szCs w:val="18"/>
                <w:u w:val="none"/>
              </w:rPr>
            </w:pPr>
          </w:p>
        </w:tc>
        <w:tc>
          <w:tcPr>
            <w:tcW w:w="946" w:type="dxa"/>
            <w:tcBorders>
              <w:top w:val="nil"/>
              <w:left w:val="nil"/>
              <w:bottom w:val="nil"/>
              <w:right w:val="nil"/>
            </w:tcBorders>
            <w:shd w:val="clear" w:color="auto" w:fill="auto"/>
            <w:vAlign w:val="center"/>
          </w:tcPr>
          <w:p w14:paraId="47F2668B">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65CAEF21">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14:paraId="1A58CEF1">
            <w:pPr>
              <w:rPr>
                <w:rFonts w:hint="eastAsia" w:ascii="宋体" w:hAnsi="宋体" w:eastAsia="宋体" w:cs="宋体"/>
                <w:i w:val="0"/>
                <w:iCs w:val="0"/>
                <w:color w:val="000000"/>
                <w:sz w:val="18"/>
                <w:szCs w:val="18"/>
                <w:u w:val="none"/>
              </w:rPr>
            </w:pPr>
          </w:p>
        </w:tc>
        <w:tc>
          <w:tcPr>
            <w:tcW w:w="2216" w:type="dxa"/>
            <w:tcBorders>
              <w:top w:val="nil"/>
              <w:left w:val="nil"/>
              <w:bottom w:val="nil"/>
              <w:right w:val="nil"/>
            </w:tcBorders>
            <w:shd w:val="clear" w:color="auto" w:fill="auto"/>
            <w:vAlign w:val="center"/>
          </w:tcPr>
          <w:p w14:paraId="654D6EF4">
            <w:pPr>
              <w:rPr>
                <w:rFonts w:hint="eastAsia" w:ascii="宋体" w:hAnsi="宋体" w:eastAsia="宋体" w:cs="宋体"/>
                <w:i w:val="0"/>
                <w:iCs w:val="0"/>
                <w:color w:val="000000"/>
                <w:sz w:val="18"/>
                <w:szCs w:val="18"/>
                <w:u w:val="none"/>
              </w:rPr>
            </w:pPr>
          </w:p>
        </w:tc>
      </w:tr>
    </w:tbl>
    <w:p w14:paraId="47C4B0C3">
      <w:pPr>
        <w:jc w:val="both"/>
        <w:rPr>
          <w:rFonts w:hint="eastAsia" w:ascii="仿宋_GB2312" w:hAnsi="仿宋_GB2312" w:eastAsia="仿宋_GB2312"/>
          <w:color w:val="auto"/>
          <w:sz w:val="32"/>
          <w:szCs w:val="24"/>
          <w:lang w:val="en-US"/>
        </w:rPr>
      </w:pPr>
    </w:p>
    <w:p w14:paraId="34FD0206">
      <w:pPr>
        <w:jc w:val="both"/>
        <w:rPr>
          <w:rFonts w:hint="eastAsia" w:ascii="仿宋_GB2312" w:hAnsi="仿宋_GB2312" w:eastAsia="仿宋_GB2312"/>
          <w:color w:val="auto"/>
          <w:sz w:val="32"/>
          <w:szCs w:val="24"/>
          <w:lang w:val="en-US"/>
        </w:rPr>
      </w:pPr>
    </w:p>
    <w:tbl>
      <w:tblPr>
        <w:tblStyle w:val="8"/>
        <w:tblW w:w="12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3"/>
        <w:gridCol w:w="1767"/>
        <w:gridCol w:w="1529"/>
        <w:gridCol w:w="1955"/>
        <w:gridCol w:w="451"/>
        <w:gridCol w:w="1444"/>
        <w:gridCol w:w="451"/>
        <w:gridCol w:w="945"/>
        <w:gridCol w:w="486"/>
        <w:gridCol w:w="396"/>
        <w:gridCol w:w="2203"/>
      </w:tblGrid>
      <w:tr w14:paraId="594E1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2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4BA69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部门预算项目支出绩效自评表（2023年度）</w:t>
            </w:r>
          </w:p>
        </w:tc>
      </w:tr>
      <w:tr w14:paraId="518D0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4F6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98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717D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51080021Y000000176770-其他公用经费（福利、工会、公车补贴、党建、退休活动）</w:t>
            </w:r>
          </w:p>
        </w:tc>
      </w:tr>
      <w:tr w14:paraId="75166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F1C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8709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广元市应急管理局部门</w:t>
            </w:r>
          </w:p>
        </w:tc>
        <w:tc>
          <w:tcPr>
            <w:tcW w:w="946" w:type="dxa"/>
            <w:tcBorders>
              <w:top w:val="nil"/>
              <w:left w:val="nil"/>
              <w:bottom w:val="nil"/>
              <w:right w:val="nil"/>
            </w:tcBorders>
            <w:shd w:val="clear" w:color="auto" w:fill="auto"/>
            <w:vAlign w:val="center"/>
          </w:tcPr>
          <w:p w14:paraId="1E10C09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0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E15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广元市减灾事务中心</w:t>
            </w:r>
          </w:p>
        </w:tc>
      </w:tr>
      <w:tr w14:paraId="284CC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8D0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153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DD3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68D1B8">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73FB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FAC20">
            <w:pPr>
              <w:rPr>
                <w:rFonts w:hint="eastAsia" w:ascii="宋体" w:hAnsi="宋体" w:eastAsia="宋体" w:cs="宋体"/>
                <w:i w:val="0"/>
                <w:iCs w:val="0"/>
                <w:color w:val="000000"/>
                <w:sz w:val="18"/>
                <w:szCs w:val="18"/>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C5DBD">
            <w:pPr>
              <w:rPr>
                <w:rFonts w:hint="eastAsia" w:ascii="宋体" w:hAnsi="宋体" w:eastAsia="宋体" w:cs="宋体"/>
                <w:i w:val="0"/>
                <w:iCs w:val="0"/>
                <w:color w:val="000000"/>
                <w:sz w:val="18"/>
                <w:szCs w:val="18"/>
                <w:u w:val="none"/>
              </w:rPr>
            </w:pP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272A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BF7D67">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sz w:val="18"/>
                <w:szCs w:val="18"/>
                <w:u w:val="none"/>
              </w:rPr>
              <w:t>保障单位日常运转，提高预算编制质量，严格执行预算</w:t>
            </w:r>
          </w:p>
        </w:tc>
      </w:tr>
      <w:tr w14:paraId="3B9B0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23F52">
            <w:pP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74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98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EF0A50">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保障单位日常运转，按照预算执行要求及时有效的完成，提高预算执行率，保障资金合理支出，严格执行财务管理制度，财务处理及时、会计核算合规。</w:t>
            </w:r>
          </w:p>
        </w:tc>
      </w:tr>
      <w:tr w14:paraId="4F60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22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9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6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B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2E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B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1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4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C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6039B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A35A5">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F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5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4.94</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1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4.94</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B9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4.94</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2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F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3D57">
            <w:pPr>
              <w:jc w:val="center"/>
              <w:rPr>
                <w:rFonts w:hint="eastAsia" w:ascii="宋体" w:hAnsi="宋体" w:eastAsia="宋体" w:cs="宋体"/>
                <w:i w:val="0"/>
                <w:iCs w:val="0"/>
                <w:color w:val="000000"/>
                <w:sz w:val="18"/>
                <w:szCs w:val="18"/>
                <w:u w:val="none"/>
              </w:rPr>
            </w:pP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15917">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1.预算执行率=预算执行数/调整后预算数，预算执行率未达到90%的需说明原因（100字以内）</w:t>
            </w:r>
            <w:r>
              <w:rPr>
                <w:rFonts w:hint="eastAsia" w:ascii="黑体" w:hAnsi="黑体" w:eastAsia="黑体" w:cs="黑体"/>
                <w:i/>
                <w:iCs/>
                <w:color w:val="000000"/>
                <w:kern w:val="0"/>
                <w:sz w:val="18"/>
                <w:szCs w:val="18"/>
                <w:u w:val="none"/>
                <w:lang w:val="en-US" w:eastAsia="zh-CN" w:bidi="ar"/>
              </w:rPr>
              <w:t>；</w:t>
            </w:r>
            <w:r>
              <w:rPr>
                <w:rFonts w:hint="default" w:ascii="黑体" w:hAnsi="黑体" w:eastAsia="黑体" w:cs="黑体"/>
                <w:i/>
                <w:iCs/>
                <w:color w:val="000000"/>
                <w:kern w:val="0"/>
                <w:sz w:val="18"/>
                <w:szCs w:val="18"/>
                <w:u w:val="none"/>
                <w:lang w:val="en-US" w:eastAsia="zh-CN" w:bidi="ar"/>
              </w:rPr>
              <w:t>2.年中发生预算调整的（追加或调减）,应单独说明理由；3.其他资金包括：社会投入资金、银行贷款.</w:t>
            </w:r>
          </w:p>
        </w:tc>
      </w:tr>
      <w:tr w14:paraId="5C05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9578B">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1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4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4.94</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B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4.94</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15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4.94</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2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9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C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89B08">
            <w:pPr>
              <w:rPr>
                <w:rFonts w:hint="default" w:ascii="黑体" w:hAnsi="黑体" w:eastAsia="黑体" w:cs="黑体"/>
                <w:i/>
                <w:iCs/>
                <w:color w:val="000000"/>
                <w:sz w:val="18"/>
                <w:szCs w:val="18"/>
                <w:u w:val="none"/>
              </w:rPr>
            </w:pPr>
          </w:p>
        </w:tc>
      </w:tr>
      <w:tr w14:paraId="5EE2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4EF1B">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8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6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A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5FD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1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4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4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B0406">
            <w:pPr>
              <w:rPr>
                <w:rFonts w:hint="default" w:ascii="黑体" w:hAnsi="黑体" w:eastAsia="黑体" w:cs="黑体"/>
                <w:i/>
                <w:iCs/>
                <w:color w:val="000000"/>
                <w:sz w:val="18"/>
                <w:szCs w:val="18"/>
                <w:u w:val="none"/>
              </w:rPr>
            </w:pPr>
          </w:p>
        </w:tc>
      </w:tr>
      <w:tr w14:paraId="50635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257FE">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E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D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9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CB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4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7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C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AC9F9">
            <w:pPr>
              <w:rPr>
                <w:rFonts w:hint="default" w:ascii="黑体" w:hAnsi="黑体" w:eastAsia="黑体" w:cs="黑体"/>
                <w:i/>
                <w:iCs/>
                <w:color w:val="000000"/>
                <w:sz w:val="18"/>
                <w:szCs w:val="18"/>
                <w:u w:val="none"/>
              </w:rPr>
            </w:pPr>
          </w:p>
        </w:tc>
      </w:tr>
      <w:tr w14:paraId="01A63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654C7">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2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5055">
            <w:pPr>
              <w:jc w:val="center"/>
              <w:rPr>
                <w:rFonts w:hint="eastAsia" w:ascii="微软雅黑" w:hAnsi="微软雅黑" w:eastAsia="微软雅黑" w:cs="微软雅黑"/>
                <w:i/>
                <w:iCs/>
                <w:color w:val="000000"/>
                <w:sz w:val="16"/>
                <w:szCs w:val="16"/>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CAA3">
            <w:pPr>
              <w:jc w:val="center"/>
              <w:rPr>
                <w:rFonts w:hint="default" w:ascii="微软雅黑" w:hAnsi="微软雅黑" w:eastAsia="微软雅黑" w:cs="微软雅黑"/>
                <w:i/>
                <w:iCs/>
                <w:color w:val="000000"/>
                <w:sz w:val="16"/>
                <w:szCs w:val="16"/>
                <w:u w:val="none"/>
              </w:rPr>
            </w:pP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77ACE">
            <w:pPr>
              <w:jc w:val="center"/>
              <w:rPr>
                <w:rFonts w:hint="default" w:ascii="微软雅黑" w:hAnsi="微软雅黑" w:eastAsia="微软雅黑" w:cs="微软雅黑"/>
                <w:i/>
                <w:iCs/>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3DA6">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8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4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831B3">
            <w:pPr>
              <w:rPr>
                <w:rFonts w:hint="default" w:ascii="黑体" w:hAnsi="黑体" w:eastAsia="黑体" w:cs="黑体"/>
                <w:i/>
                <w:iCs/>
                <w:color w:val="000000"/>
                <w:sz w:val="18"/>
                <w:szCs w:val="18"/>
                <w:u w:val="none"/>
              </w:rPr>
            </w:pPr>
          </w:p>
        </w:tc>
      </w:tr>
      <w:tr w14:paraId="63762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C1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1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9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0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B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8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9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3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F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5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F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4E79D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07EE9">
            <w:pPr>
              <w:jc w:val="center"/>
              <w:rPr>
                <w:rFonts w:hint="eastAsia" w:ascii="宋体" w:hAnsi="宋体" w:eastAsia="宋体" w:cs="宋体"/>
                <w:i w:val="0"/>
                <w:iCs w:val="0"/>
                <w:color w:val="000000"/>
                <w:sz w:val="18"/>
                <w:szCs w:val="18"/>
                <w:u w:val="none"/>
              </w:rPr>
            </w:pP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A7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5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B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科目调整次数</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A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6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A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E880">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2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FC59">
            <w:pPr>
              <w:jc w:val="center"/>
              <w:rPr>
                <w:rFonts w:hint="eastAsia" w:ascii="宋体" w:hAnsi="宋体" w:eastAsia="宋体" w:cs="宋体"/>
                <w:i w:val="0"/>
                <w:iCs w:val="0"/>
                <w:color w:val="000000"/>
                <w:sz w:val="18"/>
                <w:szCs w:val="18"/>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C402">
            <w:pPr>
              <w:jc w:val="center"/>
              <w:rPr>
                <w:rFonts w:hint="default" w:ascii="微软雅黑" w:hAnsi="微软雅黑" w:eastAsia="微软雅黑" w:cs="微软雅黑"/>
                <w:i/>
                <w:iCs/>
                <w:color w:val="000000"/>
                <w:sz w:val="16"/>
                <w:szCs w:val="16"/>
                <w:u w:val="none"/>
              </w:rPr>
            </w:pPr>
          </w:p>
        </w:tc>
      </w:tr>
      <w:tr w14:paraId="168D2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33DA1">
            <w:pPr>
              <w:jc w:val="center"/>
              <w:rPr>
                <w:rFonts w:hint="eastAsia" w:ascii="宋体" w:hAnsi="宋体" w:eastAsia="宋体" w:cs="宋体"/>
                <w:i w:val="0"/>
                <w:iCs w:val="0"/>
                <w:color w:val="000000"/>
                <w:sz w:val="18"/>
                <w:szCs w:val="18"/>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BF4AC">
            <w:pPr>
              <w:jc w:val="center"/>
              <w:rPr>
                <w:rFonts w:hint="eastAsia" w:ascii="宋体" w:hAnsi="宋体" w:eastAsia="宋体" w:cs="宋体"/>
                <w:i w:val="0"/>
                <w:iCs w:val="0"/>
                <w:color w:val="000000"/>
                <w:sz w:val="18"/>
                <w:szCs w:val="1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E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6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预算编制准确率（计算方法为：∣（执行数-预算数）/预算数∣）</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4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6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5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8839">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4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C865">
            <w:pPr>
              <w:jc w:val="center"/>
              <w:rPr>
                <w:rFonts w:hint="eastAsia" w:ascii="宋体" w:hAnsi="宋体" w:eastAsia="宋体" w:cs="宋体"/>
                <w:i w:val="0"/>
                <w:iCs w:val="0"/>
                <w:color w:val="000000"/>
                <w:sz w:val="18"/>
                <w:szCs w:val="18"/>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CF50">
            <w:pPr>
              <w:jc w:val="center"/>
              <w:rPr>
                <w:rFonts w:hint="default" w:ascii="微软雅黑" w:hAnsi="微软雅黑" w:eastAsia="微软雅黑" w:cs="微软雅黑"/>
                <w:i/>
                <w:iCs/>
                <w:color w:val="000000"/>
                <w:sz w:val="16"/>
                <w:szCs w:val="16"/>
                <w:u w:val="none"/>
              </w:rPr>
            </w:pPr>
          </w:p>
        </w:tc>
      </w:tr>
      <w:tr w14:paraId="791A0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C4165">
            <w:pPr>
              <w:jc w:val="center"/>
              <w:rPr>
                <w:rFonts w:hint="eastAsia" w:ascii="宋体" w:hAnsi="宋体" w:eastAsia="宋体" w:cs="宋体"/>
                <w:i w:val="0"/>
                <w:iCs w:val="0"/>
                <w:color w:val="000000"/>
                <w:sz w:val="18"/>
                <w:szCs w:val="18"/>
                <w:u w:val="none"/>
              </w:rPr>
            </w:pP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31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6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C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2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1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9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DD8C">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A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9ABF">
            <w:pPr>
              <w:jc w:val="center"/>
              <w:rPr>
                <w:rFonts w:hint="eastAsia" w:ascii="宋体" w:hAnsi="宋体" w:eastAsia="宋体" w:cs="宋体"/>
                <w:i w:val="0"/>
                <w:iCs w:val="0"/>
                <w:color w:val="000000"/>
                <w:sz w:val="18"/>
                <w:szCs w:val="18"/>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0FD1">
            <w:pPr>
              <w:jc w:val="center"/>
              <w:rPr>
                <w:rFonts w:hint="default" w:ascii="微软雅黑" w:hAnsi="微软雅黑" w:eastAsia="微软雅黑" w:cs="微软雅黑"/>
                <w:i/>
                <w:iCs/>
                <w:color w:val="000000"/>
                <w:sz w:val="16"/>
                <w:szCs w:val="16"/>
                <w:u w:val="none"/>
              </w:rPr>
            </w:pPr>
          </w:p>
        </w:tc>
      </w:tr>
      <w:tr w14:paraId="7A76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B7677">
            <w:pPr>
              <w:jc w:val="center"/>
              <w:rPr>
                <w:rFonts w:hint="eastAsia" w:ascii="宋体" w:hAnsi="宋体" w:eastAsia="宋体" w:cs="宋体"/>
                <w:i w:val="0"/>
                <w:iCs w:val="0"/>
                <w:color w:val="000000"/>
                <w:sz w:val="18"/>
                <w:szCs w:val="18"/>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7360B">
            <w:pPr>
              <w:jc w:val="center"/>
              <w:rPr>
                <w:rFonts w:hint="eastAsia" w:ascii="宋体" w:hAnsi="宋体" w:eastAsia="宋体" w:cs="宋体"/>
                <w:i w:val="0"/>
                <w:iCs w:val="0"/>
                <w:color w:val="000000"/>
                <w:sz w:val="18"/>
                <w:szCs w:val="1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0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E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运转保障率</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4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E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F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9597">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3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59EE">
            <w:pPr>
              <w:jc w:val="center"/>
              <w:rPr>
                <w:rFonts w:hint="eastAsia" w:ascii="宋体" w:hAnsi="宋体" w:eastAsia="宋体" w:cs="宋体"/>
                <w:i w:val="0"/>
                <w:iCs w:val="0"/>
                <w:color w:val="000000"/>
                <w:sz w:val="18"/>
                <w:szCs w:val="18"/>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68E4">
            <w:pPr>
              <w:jc w:val="center"/>
              <w:rPr>
                <w:rFonts w:hint="default" w:ascii="微软雅黑" w:hAnsi="微软雅黑" w:eastAsia="微软雅黑" w:cs="微软雅黑"/>
                <w:i/>
                <w:iCs/>
                <w:color w:val="000000"/>
                <w:sz w:val="16"/>
                <w:szCs w:val="16"/>
                <w:u w:val="none"/>
              </w:rPr>
            </w:pPr>
          </w:p>
        </w:tc>
      </w:tr>
      <w:tr w14:paraId="7C038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1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813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2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FF6F">
            <w:pPr>
              <w:rPr>
                <w:rFonts w:hint="eastAsia" w:ascii="宋体" w:hAnsi="宋体" w:eastAsia="宋体" w:cs="宋体"/>
                <w:i w:val="0"/>
                <w:iCs w:val="0"/>
                <w:color w:val="000000"/>
                <w:sz w:val="18"/>
                <w:szCs w:val="18"/>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8AC3">
            <w:pPr>
              <w:rPr>
                <w:rFonts w:hint="eastAsia" w:ascii="宋体" w:hAnsi="宋体" w:eastAsia="宋体" w:cs="宋体"/>
                <w:i w:val="0"/>
                <w:iCs w:val="0"/>
                <w:color w:val="000000"/>
                <w:sz w:val="18"/>
                <w:szCs w:val="18"/>
                <w:u w:val="none"/>
              </w:rPr>
            </w:pPr>
          </w:p>
        </w:tc>
      </w:tr>
      <w:tr w14:paraId="1BB6B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3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70C541">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sz w:val="16"/>
                <w:szCs w:val="16"/>
                <w:u w:val="none"/>
              </w:rPr>
              <w:t>通过项目完成数量、质量、时效以及社会效益和经济效益等指标对项目展开绩效自评，并通过指标评价体系计算自评得分100分，通过绩效自评树立绩效意识、成本意识和责任意识，完善预制度、执行、监督体系，提升绩效管理质量，提高财政资金使用效益，促进部门更好地履行职责。通过项目实施，保障单位日常运转，按照预算执行要求及时有效的完成，提高预算执行率，保障资金合理支出，严格执行财务管理制度，财务处理及时、会计核算合规。</w:t>
            </w:r>
          </w:p>
        </w:tc>
      </w:tr>
      <w:tr w14:paraId="06645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B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D9136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6B0C5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1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DA1E3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无</w:t>
            </w:r>
          </w:p>
        </w:tc>
      </w:tr>
      <w:tr w14:paraId="733AE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3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C727DC">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w:t>
            </w:r>
          </w:p>
        </w:tc>
        <w:tc>
          <w:tcPr>
            <w:tcW w:w="5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ABF565">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w:t>
            </w:r>
          </w:p>
        </w:tc>
      </w:tr>
      <w:tr w14:paraId="37552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93" w:type="dxa"/>
            <w:tcBorders>
              <w:top w:val="nil"/>
              <w:left w:val="nil"/>
              <w:bottom w:val="nil"/>
              <w:right w:val="nil"/>
            </w:tcBorders>
            <w:shd w:val="clear" w:color="auto" w:fill="auto"/>
            <w:vAlign w:val="center"/>
          </w:tcPr>
          <w:p w14:paraId="1C133391">
            <w:pPr>
              <w:rPr>
                <w:rFonts w:hint="eastAsia" w:ascii="宋体" w:hAnsi="宋体" w:eastAsia="宋体" w:cs="宋体"/>
                <w:i w:val="0"/>
                <w:iCs w:val="0"/>
                <w:color w:val="000000"/>
                <w:sz w:val="18"/>
                <w:szCs w:val="18"/>
                <w:u w:val="none"/>
              </w:rPr>
            </w:pPr>
          </w:p>
        </w:tc>
        <w:tc>
          <w:tcPr>
            <w:tcW w:w="1778" w:type="dxa"/>
            <w:tcBorders>
              <w:top w:val="nil"/>
              <w:left w:val="nil"/>
              <w:bottom w:val="nil"/>
              <w:right w:val="nil"/>
            </w:tcBorders>
            <w:shd w:val="clear" w:color="auto" w:fill="auto"/>
            <w:vAlign w:val="center"/>
          </w:tcPr>
          <w:p w14:paraId="5405F5BE">
            <w:pPr>
              <w:rPr>
                <w:rFonts w:hint="eastAsia" w:ascii="宋体" w:hAnsi="宋体" w:eastAsia="宋体" w:cs="宋体"/>
                <w:i w:val="0"/>
                <w:iCs w:val="0"/>
                <w:color w:val="000000"/>
                <w:sz w:val="18"/>
                <w:szCs w:val="18"/>
                <w:u w:val="none"/>
              </w:rPr>
            </w:pPr>
          </w:p>
        </w:tc>
        <w:tc>
          <w:tcPr>
            <w:tcW w:w="1538" w:type="dxa"/>
            <w:tcBorders>
              <w:top w:val="nil"/>
              <w:left w:val="nil"/>
              <w:bottom w:val="nil"/>
              <w:right w:val="nil"/>
            </w:tcBorders>
            <w:shd w:val="clear" w:color="auto" w:fill="auto"/>
            <w:vAlign w:val="center"/>
          </w:tcPr>
          <w:p w14:paraId="5E4B6D6F">
            <w:pPr>
              <w:rPr>
                <w:rFonts w:hint="eastAsia" w:ascii="宋体" w:hAnsi="宋体" w:eastAsia="宋体" w:cs="宋体"/>
                <w:i w:val="0"/>
                <w:iCs w:val="0"/>
                <w:color w:val="000000"/>
                <w:sz w:val="18"/>
                <w:szCs w:val="18"/>
                <w:u w:val="none"/>
              </w:rPr>
            </w:pPr>
          </w:p>
        </w:tc>
        <w:tc>
          <w:tcPr>
            <w:tcW w:w="1962" w:type="dxa"/>
            <w:tcBorders>
              <w:top w:val="nil"/>
              <w:left w:val="nil"/>
              <w:bottom w:val="nil"/>
              <w:right w:val="nil"/>
            </w:tcBorders>
            <w:shd w:val="clear" w:color="auto" w:fill="auto"/>
            <w:vAlign w:val="center"/>
          </w:tcPr>
          <w:p w14:paraId="05F27860">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705654DC">
            <w:pPr>
              <w:rPr>
                <w:rFonts w:hint="eastAsia" w:ascii="宋体" w:hAnsi="宋体" w:eastAsia="宋体" w:cs="宋体"/>
                <w:i w:val="0"/>
                <w:iCs w:val="0"/>
                <w:color w:val="000000"/>
                <w:sz w:val="18"/>
                <w:szCs w:val="18"/>
                <w:u w:val="none"/>
              </w:rPr>
            </w:pPr>
          </w:p>
        </w:tc>
        <w:tc>
          <w:tcPr>
            <w:tcW w:w="1453" w:type="dxa"/>
            <w:tcBorders>
              <w:top w:val="nil"/>
              <w:left w:val="nil"/>
              <w:bottom w:val="nil"/>
              <w:right w:val="nil"/>
            </w:tcBorders>
            <w:shd w:val="clear" w:color="auto" w:fill="auto"/>
            <w:vAlign w:val="center"/>
          </w:tcPr>
          <w:p w14:paraId="0AF52CE4">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136562FC">
            <w:pPr>
              <w:rPr>
                <w:rFonts w:hint="eastAsia" w:ascii="宋体" w:hAnsi="宋体" w:eastAsia="宋体" w:cs="宋体"/>
                <w:i w:val="0"/>
                <w:iCs w:val="0"/>
                <w:color w:val="000000"/>
                <w:sz w:val="18"/>
                <w:szCs w:val="18"/>
                <w:u w:val="none"/>
              </w:rPr>
            </w:pPr>
          </w:p>
        </w:tc>
        <w:tc>
          <w:tcPr>
            <w:tcW w:w="946" w:type="dxa"/>
            <w:tcBorders>
              <w:top w:val="nil"/>
              <w:left w:val="nil"/>
              <w:bottom w:val="nil"/>
              <w:right w:val="nil"/>
            </w:tcBorders>
            <w:shd w:val="clear" w:color="auto" w:fill="auto"/>
            <w:vAlign w:val="center"/>
          </w:tcPr>
          <w:p w14:paraId="070DFD3E">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4EE39C86">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14:paraId="396A2693">
            <w:pPr>
              <w:rPr>
                <w:rFonts w:hint="eastAsia" w:ascii="宋体" w:hAnsi="宋体" w:eastAsia="宋体" w:cs="宋体"/>
                <w:i w:val="0"/>
                <w:iCs w:val="0"/>
                <w:color w:val="000000"/>
                <w:sz w:val="18"/>
                <w:szCs w:val="18"/>
                <w:u w:val="none"/>
              </w:rPr>
            </w:pPr>
          </w:p>
        </w:tc>
        <w:tc>
          <w:tcPr>
            <w:tcW w:w="2216" w:type="dxa"/>
            <w:tcBorders>
              <w:top w:val="nil"/>
              <w:left w:val="nil"/>
              <w:bottom w:val="nil"/>
              <w:right w:val="nil"/>
            </w:tcBorders>
            <w:shd w:val="clear" w:color="auto" w:fill="auto"/>
            <w:vAlign w:val="center"/>
          </w:tcPr>
          <w:p w14:paraId="287A10BB">
            <w:pPr>
              <w:rPr>
                <w:rFonts w:hint="eastAsia" w:ascii="宋体" w:hAnsi="宋体" w:eastAsia="宋体" w:cs="宋体"/>
                <w:i w:val="0"/>
                <w:iCs w:val="0"/>
                <w:color w:val="000000"/>
                <w:sz w:val="18"/>
                <w:szCs w:val="18"/>
                <w:u w:val="none"/>
              </w:rPr>
            </w:pPr>
          </w:p>
        </w:tc>
      </w:tr>
    </w:tbl>
    <w:p w14:paraId="31633BFA">
      <w:pPr>
        <w:jc w:val="both"/>
        <w:rPr>
          <w:rFonts w:hint="eastAsia" w:ascii="仿宋_GB2312" w:hAnsi="仿宋_GB2312" w:eastAsia="仿宋_GB2312"/>
          <w:color w:val="auto"/>
          <w:sz w:val="32"/>
          <w:szCs w:val="24"/>
          <w:lang w:val="en-US"/>
        </w:rPr>
      </w:pPr>
    </w:p>
    <w:tbl>
      <w:tblPr>
        <w:tblStyle w:val="8"/>
        <w:tblW w:w="122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3"/>
        <w:gridCol w:w="1767"/>
        <w:gridCol w:w="1530"/>
        <w:gridCol w:w="1955"/>
        <w:gridCol w:w="451"/>
        <w:gridCol w:w="1444"/>
        <w:gridCol w:w="451"/>
        <w:gridCol w:w="945"/>
        <w:gridCol w:w="486"/>
        <w:gridCol w:w="397"/>
        <w:gridCol w:w="2204"/>
      </w:tblGrid>
      <w:tr w14:paraId="38093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2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F5BD9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部门预算项目支出绩效自评表（2023年度）</w:t>
            </w:r>
          </w:p>
        </w:tc>
      </w:tr>
      <w:tr w14:paraId="68DE3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E68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98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130E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51080022R000000267546-工资性支出（事业）</w:t>
            </w:r>
          </w:p>
        </w:tc>
      </w:tr>
      <w:tr w14:paraId="071F2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F33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B321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广元市应急管理局部门</w:t>
            </w:r>
          </w:p>
        </w:tc>
        <w:tc>
          <w:tcPr>
            <w:tcW w:w="946" w:type="dxa"/>
            <w:tcBorders>
              <w:top w:val="nil"/>
              <w:left w:val="nil"/>
              <w:bottom w:val="nil"/>
              <w:right w:val="nil"/>
            </w:tcBorders>
            <w:shd w:val="clear" w:color="auto" w:fill="auto"/>
            <w:vAlign w:val="center"/>
          </w:tcPr>
          <w:p w14:paraId="6E6619C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0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81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广元市减灾事务中心</w:t>
            </w:r>
          </w:p>
        </w:tc>
      </w:tr>
      <w:tr w14:paraId="47E9E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F33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6A2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16F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A3889E">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0808B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8BEE0">
            <w:pPr>
              <w:rPr>
                <w:rFonts w:hint="eastAsia" w:ascii="宋体" w:hAnsi="宋体" w:eastAsia="宋体" w:cs="宋体"/>
                <w:i w:val="0"/>
                <w:iCs w:val="0"/>
                <w:color w:val="000000"/>
                <w:sz w:val="18"/>
                <w:szCs w:val="18"/>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B7F3E">
            <w:pPr>
              <w:rPr>
                <w:rFonts w:hint="eastAsia" w:ascii="宋体" w:hAnsi="宋体" w:eastAsia="宋体" w:cs="宋体"/>
                <w:i w:val="0"/>
                <w:iCs w:val="0"/>
                <w:color w:val="000000"/>
                <w:sz w:val="18"/>
                <w:szCs w:val="18"/>
                <w:u w:val="none"/>
              </w:rPr>
            </w:pP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7632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CA2CBF">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sz w:val="18"/>
                <w:szCs w:val="18"/>
                <w:u w:val="none"/>
              </w:rPr>
              <w:t>严格执行相关政策，保障工资及时发放、足额发放，预算编制科学合理，减少结余资金。</w:t>
            </w:r>
          </w:p>
        </w:tc>
      </w:tr>
      <w:tr w14:paraId="42738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C79CD">
            <w:pP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5D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98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3F9FF3">
            <w:pPr>
              <w:rPr>
                <w:rFonts w:hint="eastAsia" w:ascii="宋体" w:hAnsi="宋体" w:eastAsia="宋体" w:cs="宋体"/>
                <w:i w:val="0"/>
                <w:iCs w:val="0"/>
                <w:color w:val="000000"/>
                <w:sz w:val="18"/>
                <w:szCs w:val="18"/>
                <w:u w:val="none"/>
              </w:rPr>
            </w:pPr>
          </w:p>
        </w:tc>
      </w:tr>
      <w:tr w14:paraId="511C7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08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2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9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3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F6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C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6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F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B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934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B9250">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C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3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98.83</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1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98.83</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8E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98.83</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0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3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FA7A">
            <w:pPr>
              <w:jc w:val="center"/>
              <w:rPr>
                <w:rFonts w:hint="eastAsia" w:ascii="宋体" w:hAnsi="宋体" w:eastAsia="宋体" w:cs="宋体"/>
                <w:i w:val="0"/>
                <w:iCs w:val="0"/>
                <w:color w:val="000000"/>
                <w:sz w:val="18"/>
                <w:szCs w:val="18"/>
                <w:u w:val="none"/>
              </w:rPr>
            </w:pP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04F5C">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1.预算执行率=预算执行数/调整后预算数，预算执行率未达到90%的需说明原因（100字以内）</w:t>
            </w:r>
            <w:r>
              <w:rPr>
                <w:rFonts w:hint="eastAsia" w:ascii="黑体" w:hAnsi="黑体" w:eastAsia="黑体" w:cs="黑体"/>
                <w:i/>
                <w:iCs/>
                <w:color w:val="000000"/>
                <w:kern w:val="0"/>
                <w:sz w:val="18"/>
                <w:szCs w:val="18"/>
                <w:u w:val="none"/>
                <w:lang w:val="en-US" w:eastAsia="zh-CN" w:bidi="ar"/>
              </w:rPr>
              <w:t>；</w:t>
            </w:r>
            <w:r>
              <w:rPr>
                <w:rFonts w:hint="default" w:ascii="黑体" w:hAnsi="黑体" w:eastAsia="黑体" w:cs="黑体"/>
                <w:i/>
                <w:iCs/>
                <w:color w:val="000000"/>
                <w:kern w:val="0"/>
                <w:sz w:val="18"/>
                <w:szCs w:val="18"/>
                <w:u w:val="none"/>
                <w:lang w:val="en-US" w:eastAsia="zh-CN" w:bidi="ar"/>
              </w:rPr>
              <w:t>2.年中发生预算调整的（追加或调减）,应单独说明理由；3.其他资金包括：社会投入资金、银行贷款.</w:t>
            </w:r>
          </w:p>
        </w:tc>
      </w:tr>
      <w:tr w14:paraId="1DD95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397B9">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E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A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98.83</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5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98.83</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B1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98.83</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7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5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3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D8F23">
            <w:pPr>
              <w:rPr>
                <w:rFonts w:hint="default" w:ascii="黑体" w:hAnsi="黑体" w:eastAsia="黑体" w:cs="黑体"/>
                <w:i/>
                <w:iCs/>
                <w:color w:val="000000"/>
                <w:sz w:val="18"/>
                <w:szCs w:val="18"/>
                <w:u w:val="none"/>
              </w:rPr>
            </w:pPr>
          </w:p>
        </w:tc>
      </w:tr>
      <w:tr w14:paraId="461D3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C8C46">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5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3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2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B0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F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3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4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B1BAD">
            <w:pPr>
              <w:rPr>
                <w:rFonts w:hint="default" w:ascii="黑体" w:hAnsi="黑体" w:eastAsia="黑体" w:cs="黑体"/>
                <w:i/>
                <w:iCs/>
                <w:color w:val="000000"/>
                <w:sz w:val="18"/>
                <w:szCs w:val="18"/>
                <w:u w:val="none"/>
              </w:rPr>
            </w:pPr>
          </w:p>
        </w:tc>
      </w:tr>
      <w:tr w14:paraId="01DF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E8BA8">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1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6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B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47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1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0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C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9E944">
            <w:pPr>
              <w:rPr>
                <w:rFonts w:hint="default" w:ascii="黑体" w:hAnsi="黑体" w:eastAsia="黑体" w:cs="黑体"/>
                <w:i/>
                <w:iCs/>
                <w:color w:val="000000"/>
                <w:sz w:val="18"/>
                <w:szCs w:val="18"/>
                <w:u w:val="none"/>
              </w:rPr>
            </w:pPr>
          </w:p>
        </w:tc>
      </w:tr>
      <w:tr w14:paraId="10ECB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2B2FD">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6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AB29">
            <w:pPr>
              <w:jc w:val="center"/>
              <w:rPr>
                <w:rFonts w:hint="eastAsia" w:ascii="微软雅黑" w:hAnsi="微软雅黑" w:eastAsia="微软雅黑" w:cs="微软雅黑"/>
                <w:i/>
                <w:iCs/>
                <w:color w:val="000000"/>
                <w:sz w:val="16"/>
                <w:szCs w:val="16"/>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3656">
            <w:pPr>
              <w:jc w:val="center"/>
              <w:rPr>
                <w:rFonts w:hint="default" w:ascii="微软雅黑" w:hAnsi="微软雅黑" w:eastAsia="微软雅黑" w:cs="微软雅黑"/>
                <w:i/>
                <w:iCs/>
                <w:color w:val="000000"/>
                <w:sz w:val="16"/>
                <w:szCs w:val="16"/>
                <w:u w:val="none"/>
              </w:rPr>
            </w:pP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8ADBD">
            <w:pPr>
              <w:jc w:val="center"/>
              <w:rPr>
                <w:rFonts w:hint="default" w:ascii="微软雅黑" w:hAnsi="微软雅黑" w:eastAsia="微软雅黑" w:cs="微软雅黑"/>
                <w:i/>
                <w:iCs/>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6915">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F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5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DAA64">
            <w:pPr>
              <w:rPr>
                <w:rFonts w:hint="default" w:ascii="黑体" w:hAnsi="黑体" w:eastAsia="黑体" w:cs="黑体"/>
                <w:i/>
                <w:iCs/>
                <w:color w:val="000000"/>
                <w:sz w:val="18"/>
                <w:szCs w:val="18"/>
                <w:u w:val="none"/>
              </w:rPr>
            </w:pPr>
          </w:p>
        </w:tc>
      </w:tr>
      <w:tr w14:paraId="2884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2E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5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0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8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E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F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1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0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3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2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3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0DFA1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EED15">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0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0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0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5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6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0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002F">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3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AB4B">
            <w:pPr>
              <w:jc w:val="center"/>
              <w:rPr>
                <w:rFonts w:hint="eastAsia" w:ascii="宋体" w:hAnsi="宋体" w:eastAsia="宋体" w:cs="宋体"/>
                <w:i w:val="0"/>
                <w:iCs w:val="0"/>
                <w:color w:val="000000"/>
                <w:sz w:val="18"/>
                <w:szCs w:val="18"/>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9C5B">
            <w:pPr>
              <w:jc w:val="center"/>
              <w:rPr>
                <w:rFonts w:hint="default" w:ascii="微软雅黑" w:hAnsi="微软雅黑" w:eastAsia="微软雅黑" w:cs="微软雅黑"/>
                <w:i/>
                <w:iCs/>
                <w:color w:val="000000"/>
                <w:sz w:val="16"/>
                <w:szCs w:val="16"/>
                <w:u w:val="none"/>
              </w:rPr>
            </w:pPr>
          </w:p>
        </w:tc>
      </w:tr>
      <w:tr w14:paraId="3D59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81699">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4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F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8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F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1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4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DC38">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6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A641">
            <w:pPr>
              <w:jc w:val="center"/>
              <w:rPr>
                <w:rFonts w:hint="eastAsia" w:ascii="宋体" w:hAnsi="宋体" w:eastAsia="宋体" w:cs="宋体"/>
                <w:i w:val="0"/>
                <w:iCs w:val="0"/>
                <w:color w:val="000000"/>
                <w:sz w:val="18"/>
                <w:szCs w:val="18"/>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9979">
            <w:pPr>
              <w:jc w:val="center"/>
              <w:rPr>
                <w:rFonts w:hint="default" w:ascii="微软雅黑" w:hAnsi="微软雅黑" w:eastAsia="微软雅黑" w:cs="微软雅黑"/>
                <w:i/>
                <w:iCs/>
                <w:color w:val="000000"/>
                <w:sz w:val="16"/>
                <w:szCs w:val="16"/>
                <w:u w:val="none"/>
              </w:rPr>
            </w:pPr>
          </w:p>
        </w:tc>
      </w:tr>
      <w:tr w14:paraId="6DB0F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1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C6B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6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BBF3">
            <w:pPr>
              <w:rPr>
                <w:rFonts w:hint="eastAsia" w:ascii="宋体" w:hAnsi="宋体" w:eastAsia="宋体" w:cs="宋体"/>
                <w:i w:val="0"/>
                <w:iCs w:val="0"/>
                <w:color w:val="000000"/>
                <w:sz w:val="18"/>
                <w:szCs w:val="18"/>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FA02">
            <w:pPr>
              <w:rPr>
                <w:rFonts w:hint="eastAsia" w:ascii="宋体" w:hAnsi="宋体" w:eastAsia="宋体" w:cs="宋体"/>
                <w:i w:val="0"/>
                <w:iCs w:val="0"/>
                <w:color w:val="000000"/>
                <w:sz w:val="18"/>
                <w:szCs w:val="18"/>
                <w:u w:val="none"/>
              </w:rPr>
            </w:pPr>
          </w:p>
        </w:tc>
      </w:tr>
      <w:tr w14:paraId="4B4EC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A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AC202C">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sz w:val="16"/>
                <w:szCs w:val="16"/>
                <w:u w:val="none"/>
              </w:rPr>
              <w:t>通过项目完成数量、质量、时效以及社会效益和经济效益等指标对项目展开绩效自评，并通过指标评价体系计算自评得分100分，通过绩效自评树立绩效意识、成本意识和责任意识，完善预制度、执行、监督体系，提升绩效管理质量，提高财政资金使用效益，促进部门更好地履行职责。通过项目实施，保障单位日常运转，按照预算执行要求及时有效的完成，提高预算执行率，保障资金合理支出，严格执行财务管理制度，财务处理及时、会计核算合规。</w:t>
            </w:r>
          </w:p>
        </w:tc>
      </w:tr>
      <w:tr w14:paraId="2B7FC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C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76041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39C08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9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95E68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62288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3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76C5F0">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w:t>
            </w:r>
          </w:p>
        </w:tc>
        <w:tc>
          <w:tcPr>
            <w:tcW w:w="5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F2A0E8">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w:t>
            </w:r>
          </w:p>
        </w:tc>
      </w:tr>
      <w:tr w14:paraId="60F03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2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C1098B">
            <w:pPr>
              <w:keepNext w:val="0"/>
              <w:keepLines w:val="0"/>
              <w:widowControl/>
              <w:suppressLineNumbers w:val="0"/>
              <w:jc w:val="center"/>
              <w:textAlignment w:val="center"/>
              <w:rPr>
                <w:rFonts w:hint="default" w:ascii="黑体" w:hAnsi="宋体" w:eastAsia="黑体" w:cs="黑体"/>
                <w:b/>
                <w:bCs/>
                <w:i w:val="0"/>
                <w:iCs w:val="0"/>
                <w:color w:val="000000"/>
                <w:kern w:val="0"/>
                <w:sz w:val="30"/>
                <w:szCs w:val="30"/>
                <w:u w:val="none"/>
                <w:lang w:val="en-US" w:eastAsia="zh-CN" w:bidi="ar"/>
              </w:rPr>
            </w:pPr>
          </w:p>
          <w:p w14:paraId="5BA2212B">
            <w:pPr>
              <w:keepNext w:val="0"/>
              <w:keepLines w:val="0"/>
              <w:widowControl/>
              <w:suppressLineNumbers w:val="0"/>
              <w:jc w:val="center"/>
              <w:textAlignment w:val="center"/>
              <w:rPr>
                <w:rFonts w:hint="default" w:ascii="黑体" w:hAnsi="宋体" w:eastAsia="黑体" w:cs="黑体"/>
                <w:b/>
                <w:bCs/>
                <w:i w:val="0"/>
                <w:iCs w:val="0"/>
                <w:color w:val="000000"/>
                <w:kern w:val="0"/>
                <w:sz w:val="30"/>
                <w:szCs w:val="30"/>
                <w:u w:val="none"/>
                <w:lang w:val="en-US" w:eastAsia="zh-CN" w:bidi="ar"/>
              </w:rPr>
            </w:pPr>
          </w:p>
          <w:p w14:paraId="306FF0D8">
            <w:pPr>
              <w:keepNext w:val="0"/>
              <w:keepLines w:val="0"/>
              <w:widowControl/>
              <w:suppressLineNumbers w:val="0"/>
              <w:jc w:val="center"/>
              <w:textAlignment w:val="center"/>
              <w:rPr>
                <w:rFonts w:hint="default" w:ascii="黑体" w:hAnsi="宋体" w:eastAsia="黑体" w:cs="黑体"/>
                <w:b/>
                <w:bCs/>
                <w:i w:val="0"/>
                <w:iCs w:val="0"/>
                <w:color w:val="000000"/>
                <w:kern w:val="0"/>
                <w:sz w:val="30"/>
                <w:szCs w:val="30"/>
                <w:u w:val="none"/>
                <w:lang w:val="en-US" w:eastAsia="zh-CN" w:bidi="ar"/>
              </w:rPr>
            </w:pPr>
          </w:p>
          <w:p w14:paraId="218D6DD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部门预算项目支出绩效自评表（2023年度）</w:t>
            </w:r>
          </w:p>
        </w:tc>
      </w:tr>
      <w:tr w14:paraId="5FAE9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A07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98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BA4D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51080022Y000000267568-定额公用经费（事业）</w:t>
            </w:r>
          </w:p>
        </w:tc>
      </w:tr>
      <w:tr w14:paraId="6A26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EB0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24A5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广元市应急管理局部门</w:t>
            </w:r>
          </w:p>
        </w:tc>
        <w:tc>
          <w:tcPr>
            <w:tcW w:w="946" w:type="dxa"/>
            <w:tcBorders>
              <w:top w:val="nil"/>
              <w:left w:val="nil"/>
              <w:bottom w:val="nil"/>
              <w:right w:val="nil"/>
            </w:tcBorders>
            <w:shd w:val="clear" w:color="auto" w:fill="auto"/>
            <w:vAlign w:val="center"/>
          </w:tcPr>
          <w:p w14:paraId="2AFB0F5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0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D4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广元市减灾事务中心</w:t>
            </w:r>
          </w:p>
        </w:tc>
      </w:tr>
      <w:tr w14:paraId="27644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F2E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B92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636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ADDC3D">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709F1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89E12">
            <w:pPr>
              <w:rPr>
                <w:rFonts w:hint="eastAsia" w:ascii="宋体" w:hAnsi="宋体" w:eastAsia="宋体" w:cs="宋体"/>
                <w:i w:val="0"/>
                <w:iCs w:val="0"/>
                <w:color w:val="000000"/>
                <w:sz w:val="18"/>
                <w:szCs w:val="18"/>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D7F66">
            <w:pPr>
              <w:rPr>
                <w:rFonts w:hint="eastAsia" w:ascii="宋体" w:hAnsi="宋体" w:eastAsia="宋体" w:cs="宋体"/>
                <w:i w:val="0"/>
                <w:iCs w:val="0"/>
                <w:color w:val="000000"/>
                <w:sz w:val="18"/>
                <w:szCs w:val="18"/>
                <w:u w:val="none"/>
              </w:rPr>
            </w:pP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FC67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0249BE">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sz w:val="18"/>
                <w:szCs w:val="18"/>
                <w:u w:val="none"/>
              </w:rPr>
              <w:t>保障单位日常运转，提高预算编制质量，严格执行预算</w:t>
            </w:r>
          </w:p>
        </w:tc>
      </w:tr>
      <w:tr w14:paraId="0F26C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BEDD9">
            <w:pP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D5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98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F5C634">
            <w:pPr>
              <w:rPr>
                <w:rFonts w:hint="eastAsia" w:ascii="宋体" w:hAnsi="宋体" w:eastAsia="宋体" w:cs="宋体"/>
                <w:i w:val="0"/>
                <w:iCs w:val="0"/>
                <w:color w:val="000000"/>
                <w:sz w:val="18"/>
                <w:szCs w:val="18"/>
                <w:u w:val="none"/>
              </w:rPr>
            </w:pPr>
          </w:p>
        </w:tc>
      </w:tr>
      <w:tr w14:paraId="01EF9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7E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0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D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E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1D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0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0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8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F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58301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6DC52">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AB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8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16.80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B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16.80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5D7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16.80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B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8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E682">
            <w:pPr>
              <w:jc w:val="center"/>
              <w:rPr>
                <w:rFonts w:hint="eastAsia" w:ascii="宋体" w:hAnsi="宋体" w:eastAsia="宋体" w:cs="宋体"/>
                <w:i w:val="0"/>
                <w:iCs w:val="0"/>
                <w:color w:val="000000"/>
                <w:sz w:val="18"/>
                <w:szCs w:val="18"/>
                <w:u w:val="none"/>
              </w:rPr>
            </w:pP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E08DE">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1.预算执行率=预算执行数/调整后预算数，预算执行率未达到90%的需说明原因（100字以内）</w:t>
            </w:r>
            <w:r>
              <w:rPr>
                <w:rFonts w:hint="eastAsia" w:ascii="黑体" w:hAnsi="黑体" w:eastAsia="黑体" w:cs="黑体"/>
                <w:i/>
                <w:iCs/>
                <w:color w:val="000000"/>
                <w:kern w:val="0"/>
                <w:sz w:val="18"/>
                <w:szCs w:val="18"/>
                <w:u w:val="none"/>
                <w:lang w:val="en-US" w:eastAsia="zh-CN" w:bidi="ar"/>
              </w:rPr>
              <w:t>；</w:t>
            </w:r>
            <w:r>
              <w:rPr>
                <w:rFonts w:hint="default" w:ascii="黑体" w:hAnsi="黑体" w:eastAsia="黑体" w:cs="黑体"/>
                <w:i/>
                <w:iCs/>
                <w:color w:val="000000"/>
                <w:kern w:val="0"/>
                <w:sz w:val="18"/>
                <w:szCs w:val="18"/>
                <w:u w:val="none"/>
                <w:lang w:val="en-US" w:eastAsia="zh-CN" w:bidi="ar"/>
              </w:rPr>
              <w:t>2.年中发生预算调整的（追加或调减）,应单独说明理由；3.其他资金包括：社会投入资金、银行贷款.</w:t>
            </w:r>
          </w:p>
        </w:tc>
      </w:tr>
      <w:tr w14:paraId="4B04F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AE46D">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A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5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16.80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F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16.80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0A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16.80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1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4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E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86168">
            <w:pPr>
              <w:rPr>
                <w:rFonts w:hint="default" w:ascii="黑体" w:hAnsi="黑体" w:eastAsia="黑体" w:cs="黑体"/>
                <w:i/>
                <w:iCs/>
                <w:color w:val="000000"/>
                <w:sz w:val="18"/>
                <w:szCs w:val="18"/>
                <w:u w:val="none"/>
              </w:rPr>
            </w:pPr>
          </w:p>
        </w:tc>
      </w:tr>
      <w:tr w14:paraId="7DA41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DEB61">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E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2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7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F8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C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E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4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78783">
            <w:pPr>
              <w:rPr>
                <w:rFonts w:hint="default" w:ascii="黑体" w:hAnsi="黑体" w:eastAsia="黑体" w:cs="黑体"/>
                <w:i/>
                <w:iCs/>
                <w:color w:val="000000"/>
                <w:sz w:val="18"/>
                <w:szCs w:val="18"/>
                <w:u w:val="none"/>
              </w:rPr>
            </w:pPr>
          </w:p>
        </w:tc>
      </w:tr>
      <w:tr w14:paraId="516E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B71DC">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D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3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2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0C0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4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2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4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B4978">
            <w:pPr>
              <w:rPr>
                <w:rFonts w:hint="default" w:ascii="黑体" w:hAnsi="黑体" w:eastAsia="黑体" w:cs="黑体"/>
                <w:i/>
                <w:iCs/>
                <w:color w:val="000000"/>
                <w:sz w:val="18"/>
                <w:szCs w:val="18"/>
                <w:u w:val="none"/>
              </w:rPr>
            </w:pPr>
          </w:p>
        </w:tc>
      </w:tr>
      <w:tr w14:paraId="53A8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3FAB6">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8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7672">
            <w:pPr>
              <w:jc w:val="center"/>
              <w:rPr>
                <w:rFonts w:hint="eastAsia" w:ascii="微软雅黑" w:hAnsi="微软雅黑" w:eastAsia="微软雅黑" w:cs="微软雅黑"/>
                <w:i/>
                <w:iCs/>
                <w:color w:val="000000"/>
                <w:sz w:val="16"/>
                <w:szCs w:val="16"/>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DEEC">
            <w:pPr>
              <w:jc w:val="center"/>
              <w:rPr>
                <w:rFonts w:hint="default" w:ascii="微软雅黑" w:hAnsi="微软雅黑" w:eastAsia="微软雅黑" w:cs="微软雅黑"/>
                <w:i/>
                <w:iCs/>
                <w:color w:val="000000"/>
                <w:sz w:val="16"/>
                <w:szCs w:val="16"/>
                <w:u w:val="none"/>
              </w:rPr>
            </w:pP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56FD3">
            <w:pPr>
              <w:jc w:val="center"/>
              <w:rPr>
                <w:rFonts w:hint="default" w:ascii="微软雅黑" w:hAnsi="微软雅黑" w:eastAsia="微软雅黑" w:cs="微软雅黑"/>
                <w:i/>
                <w:iCs/>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483F">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4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E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F1A15">
            <w:pPr>
              <w:rPr>
                <w:rFonts w:hint="default" w:ascii="黑体" w:hAnsi="黑体" w:eastAsia="黑体" w:cs="黑体"/>
                <w:i/>
                <w:iCs/>
                <w:color w:val="000000"/>
                <w:sz w:val="18"/>
                <w:szCs w:val="18"/>
                <w:u w:val="none"/>
              </w:rPr>
            </w:pPr>
          </w:p>
        </w:tc>
      </w:tr>
      <w:tr w14:paraId="04B7B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7B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F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3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6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8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E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8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8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E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0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6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07573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A2A85">
            <w:pPr>
              <w:jc w:val="center"/>
              <w:rPr>
                <w:rFonts w:hint="eastAsia" w:ascii="宋体" w:hAnsi="宋体" w:eastAsia="宋体" w:cs="宋体"/>
                <w:i w:val="0"/>
                <w:iCs w:val="0"/>
                <w:color w:val="000000"/>
                <w:sz w:val="18"/>
                <w:szCs w:val="18"/>
                <w:u w:val="none"/>
              </w:rPr>
            </w:pP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6B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9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E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科目调整次数</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F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3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B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A195">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9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7834">
            <w:pPr>
              <w:jc w:val="center"/>
              <w:rPr>
                <w:rFonts w:hint="eastAsia" w:ascii="宋体" w:hAnsi="宋体" w:eastAsia="宋体" w:cs="宋体"/>
                <w:i w:val="0"/>
                <w:iCs w:val="0"/>
                <w:color w:val="000000"/>
                <w:sz w:val="18"/>
                <w:szCs w:val="18"/>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261B">
            <w:pPr>
              <w:jc w:val="center"/>
              <w:rPr>
                <w:rFonts w:hint="default" w:ascii="微软雅黑" w:hAnsi="微软雅黑" w:eastAsia="微软雅黑" w:cs="微软雅黑"/>
                <w:i/>
                <w:iCs/>
                <w:color w:val="000000"/>
                <w:sz w:val="16"/>
                <w:szCs w:val="16"/>
                <w:u w:val="none"/>
              </w:rPr>
            </w:pPr>
          </w:p>
        </w:tc>
      </w:tr>
      <w:tr w14:paraId="23F9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6BF07">
            <w:pPr>
              <w:jc w:val="center"/>
              <w:rPr>
                <w:rFonts w:hint="eastAsia" w:ascii="宋体" w:hAnsi="宋体" w:eastAsia="宋体" w:cs="宋体"/>
                <w:i w:val="0"/>
                <w:iCs w:val="0"/>
                <w:color w:val="000000"/>
                <w:sz w:val="18"/>
                <w:szCs w:val="18"/>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4AB23">
            <w:pPr>
              <w:jc w:val="center"/>
              <w:rPr>
                <w:rFonts w:hint="eastAsia" w:ascii="宋体" w:hAnsi="宋体" w:eastAsia="宋体" w:cs="宋体"/>
                <w:i w:val="0"/>
                <w:iCs w:val="0"/>
                <w:color w:val="000000"/>
                <w:sz w:val="18"/>
                <w:szCs w:val="1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A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B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预算编制准确率（计算方法为：∣（执行数-预算数）/预算数∣）</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E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A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E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920C">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D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A0A5">
            <w:pPr>
              <w:jc w:val="center"/>
              <w:rPr>
                <w:rFonts w:hint="eastAsia" w:ascii="宋体" w:hAnsi="宋体" w:eastAsia="宋体" w:cs="宋体"/>
                <w:i w:val="0"/>
                <w:iCs w:val="0"/>
                <w:color w:val="000000"/>
                <w:sz w:val="18"/>
                <w:szCs w:val="18"/>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7DFA">
            <w:pPr>
              <w:jc w:val="center"/>
              <w:rPr>
                <w:rFonts w:hint="default" w:ascii="微软雅黑" w:hAnsi="微软雅黑" w:eastAsia="微软雅黑" w:cs="微软雅黑"/>
                <w:i/>
                <w:iCs/>
                <w:color w:val="000000"/>
                <w:sz w:val="16"/>
                <w:szCs w:val="16"/>
                <w:u w:val="none"/>
              </w:rPr>
            </w:pPr>
          </w:p>
        </w:tc>
      </w:tr>
      <w:tr w14:paraId="45560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046A2">
            <w:pPr>
              <w:jc w:val="center"/>
              <w:rPr>
                <w:rFonts w:hint="eastAsia" w:ascii="宋体" w:hAnsi="宋体" w:eastAsia="宋体" w:cs="宋体"/>
                <w:i w:val="0"/>
                <w:iCs w:val="0"/>
                <w:color w:val="000000"/>
                <w:sz w:val="18"/>
                <w:szCs w:val="18"/>
                <w:u w:val="none"/>
              </w:rPr>
            </w:pP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26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E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8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E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E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B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3BC5">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D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BC93">
            <w:pPr>
              <w:jc w:val="center"/>
              <w:rPr>
                <w:rFonts w:hint="eastAsia" w:ascii="宋体" w:hAnsi="宋体" w:eastAsia="宋体" w:cs="宋体"/>
                <w:i w:val="0"/>
                <w:iCs w:val="0"/>
                <w:color w:val="000000"/>
                <w:sz w:val="18"/>
                <w:szCs w:val="18"/>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95A8">
            <w:pPr>
              <w:jc w:val="center"/>
              <w:rPr>
                <w:rFonts w:hint="default" w:ascii="微软雅黑" w:hAnsi="微软雅黑" w:eastAsia="微软雅黑" w:cs="微软雅黑"/>
                <w:i/>
                <w:iCs/>
                <w:color w:val="000000"/>
                <w:sz w:val="16"/>
                <w:szCs w:val="16"/>
                <w:u w:val="none"/>
              </w:rPr>
            </w:pPr>
          </w:p>
        </w:tc>
      </w:tr>
      <w:tr w14:paraId="52554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84398">
            <w:pPr>
              <w:jc w:val="center"/>
              <w:rPr>
                <w:rFonts w:hint="eastAsia" w:ascii="宋体" w:hAnsi="宋体" w:eastAsia="宋体" w:cs="宋体"/>
                <w:i w:val="0"/>
                <w:iCs w:val="0"/>
                <w:color w:val="000000"/>
                <w:sz w:val="18"/>
                <w:szCs w:val="18"/>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C39CD">
            <w:pPr>
              <w:jc w:val="center"/>
              <w:rPr>
                <w:rFonts w:hint="eastAsia" w:ascii="宋体" w:hAnsi="宋体" w:eastAsia="宋体" w:cs="宋体"/>
                <w:i w:val="0"/>
                <w:iCs w:val="0"/>
                <w:color w:val="000000"/>
                <w:sz w:val="18"/>
                <w:szCs w:val="1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A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6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运转保障率</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5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E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7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9CC0">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6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F9EB">
            <w:pPr>
              <w:jc w:val="center"/>
              <w:rPr>
                <w:rFonts w:hint="eastAsia" w:ascii="宋体" w:hAnsi="宋体" w:eastAsia="宋体" w:cs="宋体"/>
                <w:i w:val="0"/>
                <w:iCs w:val="0"/>
                <w:color w:val="000000"/>
                <w:sz w:val="18"/>
                <w:szCs w:val="18"/>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C0CC">
            <w:pPr>
              <w:jc w:val="center"/>
              <w:rPr>
                <w:rFonts w:hint="default" w:ascii="微软雅黑" w:hAnsi="微软雅黑" w:eastAsia="微软雅黑" w:cs="微软雅黑"/>
                <w:i/>
                <w:iCs/>
                <w:color w:val="000000"/>
                <w:sz w:val="16"/>
                <w:szCs w:val="16"/>
                <w:u w:val="none"/>
              </w:rPr>
            </w:pPr>
          </w:p>
        </w:tc>
      </w:tr>
      <w:tr w14:paraId="49611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1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BFA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E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FD0B">
            <w:pPr>
              <w:rPr>
                <w:rFonts w:hint="eastAsia" w:ascii="宋体" w:hAnsi="宋体" w:eastAsia="宋体" w:cs="宋体"/>
                <w:i w:val="0"/>
                <w:iCs w:val="0"/>
                <w:color w:val="000000"/>
                <w:sz w:val="18"/>
                <w:szCs w:val="18"/>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043B">
            <w:pPr>
              <w:rPr>
                <w:rFonts w:hint="eastAsia" w:ascii="宋体" w:hAnsi="宋体" w:eastAsia="宋体" w:cs="宋体"/>
                <w:i w:val="0"/>
                <w:iCs w:val="0"/>
                <w:color w:val="000000"/>
                <w:sz w:val="18"/>
                <w:szCs w:val="18"/>
                <w:u w:val="none"/>
              </w:rPr>
            </w:pPr>
          </w:p>
        </w:tc>
      </w:tr>
      <w:tr w14:paraId="26878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6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0F9079">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sz w:val="16"/>
                <w:szCs w:val="16"/>
                <w:u w:val="none"/>
              </w:rPr>
              <w:t>通过项目完成数量、质量、时效以及社会效益和经济效益等指标对项目展开绩效自评，并通过指标评价体系计算自评得分100分，通过绩效自评树立绩效意识、成本意识和责任意识，完善预制度、执行、监督体系，提升绩效管理质量，提高财政资金使用效益，促进部门更好地履行职责。通过项目实施，保障单位日常运转，按照预算执行要求及时有效的完成，提高预算执行率，保障资金合理支出，严格执行财务管理制度，财务处理及时、会计核算合规。</w:t>
            </w:r>
          </w:p>
        </w:tc>
      </w:tr>
      <w:tr w14:paraId="2CFC5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A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181DA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014D3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F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7721B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4748D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3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70C5E4">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w:t>
            </w:r>
          </w:p>
        </w:tc>
        <w:tc>
          <w:tcPr>
            <w:tcW w:w="5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0852EC">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w:t>
            </w:r>
          </w:p>
        </w:tc>
      </w:tr>
      <w:tr w14:paraId="4F71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93" w:type="dxa"/>
            <w:tcBorders>
              <w:top w:val="nil"/>
              <w:left w:val="nil"/>
              <w:bottom w:val="nil"/>
              <w:right w:val="nil"/>
            </w:tcBorders>
            <w:shd w:val="clear" w:color="auto" w:fill="auto"/>
            <w:vAlign w:val="center"/>
          </w:tcPr>
          <w:p w14:paraId="22DE6A76">
            <w:pPr>
              <w:rPr>
                <w:rFonts w:hint="eastAsia" w:ascii="宋体" w:hAnsi="宋体" w:eastAsia="宋体" w:cs="宋体"/>
                <w:i w:val="0"/>
                <w:iCs w:val="0"/>
                <w:color w:val="000000"/>
                <w:sz w:val="18"/>
                <w:szCs w:val="18"/>
                <w:u w:val="none"/>
              </w:rPr>
            </w:pPr>
          </w:p>
        </w:tc>
        <w:tc>
          <w:tcPr>
            <w:tcW w:w="1778" w:type="dxa"/>
            <w:tcBorders>
              <w:top w:val="nil"/>
              <w:left w:val="nil"/>
              <w:bottom w:val="nil"/>
              <w:right w:val="nil"/>
            </w:tcBorders>
            <w:shd w:val="clear" w:color="auto" w:fill="auto"/>
            <w:vAlign w:val="center"/>
          </w:tcPr>
          <w:p w14:paraId="3C533DB0">
            <w:pPr>
              <w:rPr>
                <w:rFonts w:hint="eastAsia" w:ascii="宋体" w:hAnsi="宋体" w:eastAsia="宋体" w:cs="宋体"/>
                <w:i w:val="0"/>
                <w:iCs w:val="0"/>
                <w:color w:val="000000"/>
                <w:sz w:val="18"/>
                <w:szCs w:val="18"/>
                <w:u w:val="none"/>
              </w:rPr>
            </w:pPr>
          </w:p>
        </w:tc>
        <w:tc>
          <w:tcPr>
            <w:tcW w:w="1538" w:type="dxa"/>
            <w:tcBorders>
              <w:top w:val="nil"/>
              <w:left w:val="nil"/>
              <w:bottom w:val="nil"/>
              <w:right w:val="nil"/>
            </w:tcBorders>
            <w:shd w:val="clear" w:color="auto" w:fill="auto"/>
            <w:vAlign w:val="center"/>
          </w:tcPr>
          <w:p w14:paraId="412E8FAF">
            <w:pPr>
              <w:rPr>
                <w:rFonts w:hint="eastAsia" w:ascii="宋体" w:hAnsi="宋体" w:eastAsia="宋体" w:cs="宋体"/>
                <w:i w:val="0"/>
                <w:iCs w:val="0"/>
                <w:color w:val="000000"/>
                <w:sz w:val="18"/>
                <w:szCs w:val="18"/>
                <w:u w:val="none"/>
              </w:rPr>
            </w:pPr>
          </w:p>
        </w:tc>
        <w:tc>
          <w:tcPr>
            <w:tcW w:w="1962" w:type="dxa"/>
            <w:tcBorders>
              <w:top w:val="nil"/>
              <w:left w:val="nil"/>
              <w:bottom w:val="nil"/>
              <w:right w:val="nil"/>
            </w:tcBorders>
            <w:shd w:val="clear" w:color="auto" w:fill="auto"/>
            <w:vAlign w:val="center"/>
          </w:tcPr>
          <w:p w14:paraId="12B24895">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29F80B24">
            <w:pPr>
              <w:rPr>
                <w:rFonts w:hint="eastAsia" w:ascii="宋体" w:hAnsi="宋体" w:eastAsia="宋体" w:cs="宋体"/>
                <w:i w:val="0"/>
                <w:iCs w:val="0"/>
                <w:color w:val="000000"/>
                <w:sz w:val="18"/>
                <w:szCs w:val="18"/>
                <w:u w:val="none"/>
              </w:rPr>
            </w:pPr>
          </w:p>
        </w:tc>
        <w:tc>
          <w:tcPr>
            <w:tcW w:w="1453" w:type="dxa"/>
            <w:tcBorders>
              <w:top w:val="nil"/>
              <w:left w:val="nil"/>
              <w:bottom w:val="nil"/>
              <w:right w:val="nil"/>
            </w:tcBorders>
            <w:shd w:val="clear" w:color="auto" w:fill="auto"/>
            <w:vAlign w:val="center"/>
          </w:tcPr>
          <w:p w14:paraId="4B8F573C">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2A69C94B">
            <w:pPr>
              <w:rPr>
                <w:rFonts w:hint="eastAsia" w:ascii="宋体" w:hAnsi="宋体" w:eastAsia="宋体" w:cs="宋体"/>
                <w:i w:val="0"/>
                <w:iCs w:val="0"/>
                <w:color w:val="000000"/>
                <w:sz w:val="18"/>
                <w:szCs w:val="18"/>
                <w:u w:val="none"/>
              </w:rPr>
            </w:pPr>
          </w:p>
        </w:tc>
        <w:tc>
          <w:tcPr>
            <w:tcW w:w="946" w:type="dxa"/>
            <w:tcBorders>
              <w:top w:val="nil"/>
              <w:left w:val="nil"/>
              <w:bottom w:val="nil"/>
              <w:right w:val="nil"/>
            </w:tcBorders>
            <w:shd w:val="clear" w:color="auto" w:fill="auto"/>
            <w:vAlign w:val="center"/>
          </w:tcPr>
          <w:p w14:paraId="61F9C886">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10A7909A">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14:paraId="18D9D798">
            <w:pPr>
              <w:rPr>
                <w:rFonts w:hint="eastAsia" w:ascii="宋体" w:hAnsi="宋体" w:eastAsia="宋体" w:cs="宋体"/>
                <w:i w:val="0"/>
                <w:iCs w:val="0"/>
                <w:color w:val="000000"/>
                <w:sz w:val="18"/>
                <w:szCs w:val="18"/>
                <w:u w:val="none"/>
              </w:rPr>
            </w:pPr>
          </w:p>
        </w:tc>
        <w:tc>
          <w:tcPr>
            <w:tcW w:w="2216" w:type="dxa"/>
            <w:tcBorders>
              <w:top w:val="nil"/>
              <w:left w:val="nil"/>
              <w:bottom w:val="nil"/>
              <w:right w:val="nil"/>
            </w:tcBorders>
            <w:shd w:val="clear" w:color="auto" w:fill="auto"/>
            <w:vAlign w:val="center"/>
          </w:tcPr>
          <w:p w14:paraId="62C2A14F">
            <w:pPr>
              <w:rPr>
                <w:rFonts w:hint="eastAsia" w:ascii="宋体" w:hAnsi="宋体" w:eastAsia="宋体" w:cs="宋体"/>
                <w:i w:val="0"/>
                <w:iCs w:val="0"/>
                <w:color w:val="000000"/>
                <w:sz w:val="18"/>
                <w:szCs w:val="18"/>
                <w:u w:val="none"/>
              </w:rPr>
            </w:pPr>
          </w:p>
        </w:tc>
      </w:tr>
      <w:tr w14:paraId="32CFF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2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315DE7">
            <w:pPr>
              <w:keepNext w:val="0"/>
              <w:keepLines w:val="0"/>
              <w:widowControl/>
              <w:suppressLineNumbers w:val="0"/>
              <w:jc w:val="center"/>
              <w:textAlignment w:val="center"/>
              <w:rPr>
                <w:rFonts w:hint="default" w:ascii="黑体" w:hAnsi="宋体" w:eastAsia="黑体" w:cs="黑体"/>
                <w:b/>
                <w:bCs/>
                <w:i w:val="0"/>
                <w:iCs w:val="0"/>
                <w:color w:val="000000"/>
                <w:kern w:val="0"/>
                <w:sz w:val="30"/>
                <w:szCs w:val="30"/>
                <w:u w:val="none"/>
                <w:lang w:val="en-US" w:eastAsia="zh-CN" w:bidi="ar"/>
              </w:rPr>
            </w:pPr>
          </w:p>
          <w:p w14:paraId="68A23333">
            <w:pPr>
              <w:keepNext w:val="0"/>
              <w:keepLines w:val="0"/>
              <w:widowControl/>
              <w:suppressLineNumbers w:val="0"/>
              <w:jc w:val="center"/>
              <w:textAlignment w:val="center"/>
              <w:rPr>
                <w:rFonts w:hint="default" w:ascii="黑体" w:hAnsi="宋体" w:eastAsia="黑体" w:cs="黑体"/>
                <w:b/>
                <w:bCs/>
                <w:i w:val="0"/>
                <w:iCs w:val="0"/>
                <w:color w:val="000000"/>
                <w:kern w:val="0"/>
                <w:sz w:val="30"/>
                <w:szCs w:val="30"/>
                <w:u w:val="none"/>
                <w:lang w:val="en-US" w:eastAsia="zh-CN" w:bidi="ar"/>
              </w:rPr>
            </w:pPr>
          </w:p>
          <w:p w14:paraId="3A5B7F8C">
            <w:pPr>
              <w:keepNext w:val="0"/>
              <w:keepLines w:val="0"/>
              <w:widowControl/>
              <w:suppressLineNumbers w:val="0"/>
              <w:jc w:val="center"/>
              <w:textAlignment w:val="center"/>
              <w:rPr>
                <w:rFonts w:hint="default" w:ascii="黑体" w:hAnsi="宋体" w:eastAsia="黑体" w:cs="黑体"/>
                <w:b/>
                <w:bCs/>
                <w:i w:val="0"/>
                <w:iCs w:val="0"/>
                <w:color w:val="000000"/>
                <w:kern w:val="0"/>
                <w:sz w:val="30"/>
                <w:szCs w:val="30"/>
                <w:u w:val="none"/>
                <w:lang w:val="en-US" w:eastAsia="zh-CN" w:bidi="ar"/>
              </w:rPr>
            </w:pPr>
          </w:p>
          <w:p w14:paraId="02F087E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部门预算项目支出绩效自评表（2023年度）</w:t>
            </w:r>
          </w:p>
        </w:tc>
      </w:tr>
      <w:tr w14:paraId="23BBA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BFD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98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0A1D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51080023R000007612345-规范后市级基础绩效奖及生活补助</w:t>
            </w:r>
          </w:p>
        </w:tc>
      </w:tr>
      <w:tr w14:paraId="67BA3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74A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2FB1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广元市应急管理局部门</w:t>
            </w:r>
          </w:p>
        </w:tc>
        <w:tc>
          <w:tcPr>
            <w:tcW w:w="946" w:type="dxa"/>
            <w:tcBorders>
              <w:top w:val="nil"/>
              <w:left w:val="nil"/>
              <w:bottom w:val="nil"/>
              <w:right w:val="nil"/>
            </w:tcBorders>
            <w:shd w:val="clear" w:color="auto" w:fill="auto"/>
            <w:vAlign w:val="center"/>
          </w:tcPr>
          <w:p w14:paraId="5383F88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0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94C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广元市减灾事务中心</w:t>
            </w:r>
          </w:p>
        </w:tc>
      </w:tr>
      <w:tr w14:paraId="4D9E5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058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D98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68C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565216">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6A29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F80E1">
            <w:pPr>
              <w:rPr>
                <w:rFonts w:hint="eastAsia" w:ascii="宋体" w:hAnsi="宋体" w:eastAsia="宋体" w:cs="宋体"/>
                <w:i w:val="0"/>
                <w:iCs w:val="0"/>
                <w:color w:val="000000"/>
                <w:sz w:val="18"/>
                <w:szCs w:val="18"/>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0E69E">
            <w:pPr>
              <w:rPr>
                <w:rFonts w:hint="eastAsia" w:ascii="宋体" w:hAnsi="宋体" w:eastAsia="宋体" w:cs="宋体"/>
                <w:i w:val="0"/>
                <w:iCs w:val="0"/>
                <w:color w:val="000000"/>
                <w:sz w:val="18"/>
                <w:szCs w:val="18"/>
                <w:u w:val="none"/>
              </w:rPr>
            </w:pP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6A6B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A2A76E">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sz w:val="18"/>
                <w:szCs w:val="18"/>
                <w:u w:val="none"/>
              </w:rPr>
              <w:t>保障单位日常运转，提高预算编制质量，严格执行预算</w:t>
            </w:r>
          </w:p>
        </w:tc>
      </w:tr>
      <w:tr w14:paraId="715E4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C36FF">
            <w:pP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67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98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5941B5">
            <w:pPr>
              <w:rPr>
                <w:rFonts w:hint="eastAsia" w:ascii="宋体" w:hAnsi="宋体" w:eastAsia="宋体" w:cs="宋体"/>
                <w:i w:val="0"/>
                <w:iCs w:val="0"/>
                <w:color w:val="000000"/>
                <w:sz w:val="18"/>
                <w:szCs w:val="18"/>
                <w:u w:val="none"/>
              </w:rPr>
            </w:pPr>
          </w:p>
        </w:tc>
      </w:tr>
      <w:tr w14:paraId="33D3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AD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F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E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3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8B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D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4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B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B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93EA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7606D">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5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C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0.42</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F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0.42</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FA3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0.42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F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5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3808">
            <w:pPr>
              <w:jc w:val="center"/>
              <w:rPr>
                <w:rFonts w:hint="eastAsia" w:ascii="宋体" w:hAnsi="宋体" w:eastAsia="宋体" w:cs="宋体"/>
                <w:i w:val="0"/>
                <w:iCs w:val="0"/>
                <w:color w:val="000000"/>
                <w:sz w:val="18"/>
                <w:szCs w:val="18"/>
                <w:u w:val="none"/>
              </w:rPr>
            </w:pP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8371B">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1.预算执行率=预算执行数/调整后预算数，预算执行率未达到90%的需说明原因（100字以内）</w:t>
            </w:r>
            <w:r>
              <w:rPr>
                <w:rFonts w:hint="eastAsia" w:ascii="黑体" w:hAnsi="黑体" w:eastAsia="黑体" w:cs="黑体"/>
                <w:i/>
                <w:iCs/>
                <w:color w:val="000000"/>
                <w:kern w:val="0"/>
                <w:sz w:val="18"/>
                <w:szCs w:val="18"/>
                <w:u w:val="none"/>
                <w:lang w:val="en-US" w:eastAsia="zh-CN" w:bidi="ar"/>
              </w:rPr>
              <w:t>；</w:t>
            </w:r>
            <w:r>
              <w:rPr>
                <w:rFonts w:hint="default" w:ascii="黑体" w:hAnsi="黑体" w:eastAsia="黑体" w:cs="黑体"/>
                <w:i/>
                <w:iCs/>
                <w:color w:val="000000"/>
                <w:kern w:val="0"/>
                <w:sz w:val="18"/>
                <w:szCs w:val="18"/>
                <w:u w:val="none"/>
                <w:lang w:val="en-US" w:eastAsia="zh-CN" w:bidi="ar"/>
              </w:rPr>
              <w:t>2.年中发生预算调整的（追加或调减）,应单独说明理由；3.其他资金包括：社会投入资金、银行贷款.</w:t>
            </w:r>
          </w:p>
        </w:tc>
      </w:tr>
      <w:tr w14:paraId="437AE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A8193">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A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0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0.42</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D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0.42</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1E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0.42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E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E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5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A5638">
            <w:pPr>
              <w:rPr>
                <w:rFonts w:hint="default" w:ascii="黑体" w:hAnsi="黑体" w:eastAsia="黑体" w:cs="黑体"/>
                <w:i/>
                <w:iCs/>
                <w:color w:val="000000"/>
                <w:sz w:val="18"/>
                <w:szCs w:val="18"/>
                <w:u w:val="none"/>
              </w:rPr>
            </w:pPr>
          </w:p>
        </w:tc>
      </w:tr>
      <w:tr w14:paraId="0D37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709A8">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5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C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5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A8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1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B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6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86D22">
            <w:pPr>
              <w:rPr>
                <w:rFonts w:hint="default" w:ascii="黑体" w:hAnsi="黑体" w:eastAsia="黑体" w:cs="黑体"/>
                <w:i/>
                <w:iCs/>
                <w:color w:val="000000"/>
                <w:sz w:val="18"/>
                <w:szCs w:val="18"/>
                <w:u w:val="none"/>
              </w:rPr>
            </w:pPr>
          </w:p>
        </w:tc>
      </w:tr>
      <w:tr w14:paraId="50797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BE627">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D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6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6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E21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B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F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4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270D0">
            <w:pPr>
              <w:rPr>
                <w:rFonts w:hint="default" w:ascii="黑体" w:hAnsi="黑体" w:eastAsia="黑体" w:cs="黑体"/>
                <w:i/>
                <w:iCs/>
                <w:color w:val="000000"/>
                <w:sz w:val="18"/>
                <w:szCs w:val="18"/>
                <w:u w:val="none"/>
              </w:rPr>
            </w:pPr>
          </w:p>
        </w:tc>
      </w:tr>
      <w:tr w14:paraId="23739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1ABF7">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E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F821">
            <w:pPr>
              <w:jc w:val="center"/>
              <w:rPr>
                <w:rFonts w:hint="eastAsia" w:ascii="微软雅黑" w:hAnsi="微软雅黑" w:eastAsia="微软雅黑" w:cs="微软雅黑"/>
                <w:i/>
                <w:iCs/>
                <w:color w:val="000000"/>
                <w:sz w:val="16"/>
                <w:szCs w:val="16"/>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F8B5">
            <w:pPr>
              <w:jc w:val="center"/>
              <w:rPr>
                <w:rFonts w:hint="default" w:ascii="微软雅黑" w:hAnsi="微软雅黑" w:eastAsia="微软雅黑" w:cs="微软雅黑"/>
                <w:i/>
                <w:iCs/>
                <w:color w:val="000000"/>
                <w:sz w:val="16"/>
                <w:szCs w:val="16"/>
                <w:u w:val="none"/>
              </w:rPr>
            </w:pP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39AE9">
            <w:pPr>
              <w:jc w:val="center"/>
              <w:rPr>
                <w:rFonts w:hint="default" w:ascii="微软雅黑" w:hAnsi="微软雅黑" w:eastAsia="微软雅黑" w:cs="微软雅黑"/>
                <w:i/>
                <w:iCs/>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237C">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3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4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B03F6">
            <w:pPr>
              <w:rPr>
                <w:rFonts w:hint="default" w:ascii="黑体" w:hAnsi="黑体" w:eastAsia="黑体" w:cs="黑体"/>
                <w:i/>
                <w:iCs/>
                <w:color w:val="000000"/>
                <w:sz w:val="18"/>
                <w:szCs w:val="18"/>
                <w:u w:val="none"/>
              </w:rPr>
            </w:pPr>
          </w:p>
        </w:tc>
      </w:tr>
      <w:tr w14:paraId="28407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B5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E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D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D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0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E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E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2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2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D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1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3E13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29233">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7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9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C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A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C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F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5843">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A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E2DD">
            <w:pPr>
              <w:jc w:val="center"/>
              <w:rPr>
                <w:rFonts w:hint="eastAsia" w:ascii="宋体" w:hAnsi="宋体" w:eastAsia="宋体" w:cs="宋体"/>
                <w:i w:val="0"/>
                <w:iCs w:val="0"/>
                <w:color w:val="000000"/>
                <w:sz w:val="18"/>
                <w:szCs w:val="18"/>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F454">
            <w:pPr>
              <w:jc w:val="center"/>
              <w:rPr>
                <w:rFonts w:hint="default" w:ascii="微软雅黑" w:hAnsi="微软雅黑" w:eastAsia="微软雅黑" w:cs="微软雅黑"/>
                <w:i/>
                <w:iCs/>
                <w:color w:val="000000"/>
                <w:sz w:val="16"/>
                <w:szCs w:val="16"/>
                <w:u w:val="none"/>
              </w:rPr>
            </w:pPr>
          </w:p>
        </w:tc>
      </w:tr>
      <w:tr w14:paraId="7B303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33E0D">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9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4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D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B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2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7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E1C0">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8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0A5E">
            <w:pPr>
              <w:jc w:val="center"/>
              <w:rPr>
                <w:rFonts w:hint="eastAsia" w:ascii="宋体" w:hAnsi="宋体" w:eastAsia="宋体" w:cs="宋体"/>
                <w:i w:val="0"/>
                <w:iCs w:val="0"/>
                <w:color w:val="000000"/>
                <w:sz w:val="18"/>
                <w:szCs w:val="18"/>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D339">
            <w:pPr>
              <w:jc w:val="center"/>
              <w:rPr>
                <w:rFonts w:hint="default" w:ascii="微软雅黑" w:hAnsi="微软雅黑" w:eastAsia="微软雅黑" w:cs="微软雅黑"/>
                <w:i/>
                <w:iCs/>
                <w:color w:val="000000"/>
                <w:sz w:val="16"/>
                <w:szCs w:val="16"/>
                <w:u w:val="none"/>
              </w:rPr>
            </w:pPr>
          </w:p>
        </w:tc>
      </w:tr>
      <w:tr w14:paraId="77206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1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5E7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2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ABE1">
            <w:pPr>
              <w:rPr>
                <w:rFonts w:hint="eastAsia" w:ascii="宋体" w:hAnsi="宋体" w:eastAsia="宋体" w:cs="宋体"/>
                <w:i w:val="0"/>
                <w:iCs w:val="0"/>
                <w:color w:val="000000"/>
                <w:sz w:val="18"/>
                <w:szCs w:val="18"/>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D91A">
            <w:pPr>
              <w:rPr>
                <w:rFonts w:hint="eastAsia" w:ascii="宋体" w:hAnsi="宋体" w:eastAsia="宋体" w:cs="宋体"/>
                <w:i w:val="0"/>
                <w:iCs w:val="0"/>
                <w:color w:val="000000"/>
                <w:sz w:val="18"/>
                <w:szCs w:val="18"/>
                <w:u w:val="none"/>
              </w:rPr>
            </w:pPr>
          </w:p>
        </w:tc>
      </w:tr>
      <w:tr w14:paraId="32139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1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56A100">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sz w:val="16"/>
                <w:szCs w:val="16"/>
                <w:u w:val="none"/>
              </w:rPr>
              <w:t>通过项目完成数量、质量、时效以及社会效益和经济效益等指标对项目展开绩效自评，并通过指标评价体系计算自评得分100分，通过绩效自评树立绩效意识、成本意识和责任意识，完善预制度、执行、监督体系，提升绩效管理质量，提高财政资金使用效益，促进部门更好地履行职责。通过项目实施，保障单位日常运转，按照预算执行要求及时有效的完成，提高预算执行率，保障资金合理支出，严格执行财务管理制度，财务处理及时、会计核算合规。</w:t>
            </w:r>
          </w:p>
        </w:tc>
      </w:tr>
      <w:tr w14:paraId="31DD1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C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37E11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68D1F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3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D4871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314D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3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11D3F5">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w:t>
            </w:r>
          </w:p>
        </w:tc>
        <w:tc>
          <w:tcPr>
            <w:tcW w:w="5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B23FAB">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w:t>
            </w:r>
          </w:p>
        </w:tc>
      </w:tr>
      <w:tr w14:paraId="472C7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93" w:type="dxa"/>
            <w:tcBorders>
              <w:top w:val="nil"/>
              <w:left w:val="nil"/>
              <w:bottom w:val="nil"/>
              <w:right w:val="nil"/>
            </w:tcBorders>
            <w:shd w:val="clear" w:color="auto" w:fill="auto"/>
            <w:vAlign w:val="center"/>
          </w:tcPr>
          <w:p w14:paraId="5F3754EB">
            <w:pPr>
              <w:rPr>
                <w:rFonts w:hint="eastAsia" w:ascii="宋体" w:hAnsi="宋体" w:eastAsia="宋体" w:cs="宋体"/>
                <w:i w:val="0"/>
                <w:iCs w:val="0"/>
                <w:color w:val="000000"/>
                <w:sz w:val="18"/>
                <w:szCs w:val="18"/>
                <w:u w:val="none"/>
              </w:rPr>
            </w:pPr>
          </w:p>
        </w:tc>
        <w:tc>
          <w:tcPr>
            <w:tcW w:w="1778" w:type="dxa"/>
            <w:tcBorders>
              <w:top w:val="nil"/>
              <w:left w:val="nil"/>
              <w:bottom w:val="nil"/>
              <w:right w:val="nil"/>
            </w:tcBorders>
            <w:shd w:val="clear" w:color="auto" w:fill="auto"/>
            <w:vAlign w:val="center"/>
          </w:tcPr>
          <w:p w14:paraId="1F17FB15">
            <w:pPr>
              <w:rPr>
                <w:rFonts w:hint="eastAsia" w:ascii="宋体" w:hAnsi="宋体" w:eastAsia="宋体" w:cs="宋体"/>
                <w:i w:val="0"/>
                <w:iCs w:val="0"/>
                <w:color w:val="000000"/>
                <w:sz w:val="18"/>
                <w:szCs w:val="18"/>
                <w:u w:val="none"/>
              </w:rPr>
            </w:pPr>
          </w:p>
        </w:tc>
        <w:tc>
          <w:tcPr>
            <w:tcW w:w="1538" w:type="dxa"/>
            <w:tcBorders>
              <w:top w:val="nil"/>
              <w:left w:val="nil"/>
              <w:bottom w:val="nil"/>
              <w:right w:val="nil"/>
            </w:tcBorders>
            <w:shd w:val="clear" w:color="auto" w:fill="auto"/>
            <w:vAlign w:val="center"/>
          </w:tcPr>
          <w:p w14:paraId="1C43714C">
            <w:pPr>
              <w:rPr>
                <w:rFonts w:hint="eastAsia" w:ascii="宋体" w:hAnsi="宋体" w:eastAsia="宋体" w:cs="宋体"/>
                <w:i w:val="0"/>
                <w:iCs w:val="0"/>
                <w:color w:val="000000"/>
                <w:sz w:val="18"/>
                <w:szCs w:val="18"/>
                <w:u w:val="none"/>
              </w:rPr>
            </w:pPr>
          </w:p>
        </w:tc>
        <w:tc>
          <w:tcPr>
            <w:tcW w:w="1962" w:type="dxa"/>
            <w:tcBorders>
              <w:top w:val="nil"/>
              <w:left w:val="nil"/>
              <w:bottom w:val="nil"/>
              <w:right w:val="nil"/>
            </w:tcBorders>
            <w:shd w:val="clear" w:color="auto" w:fill="auto"/>
            <w:vAlign w:val="center"/>
          </w:tcPr>
          <w:p w14:paraId="607DF3D1">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73CD0D38">
            <w:pPr>
              <w:rPr>
                <w:rFonts w:hint="eastAsia" w:ascii="宋体" w:hAnsi="宋体" w:eastAsia="宋体" w:cs="宋体"/>
                <w:i w:val="0"/>
                <w:iCs w:val="0"/>
                <w:color w:val="000000"/>
                <w:sz w:val="18"/>
                <w:szCs w:val="18"/>
                <w:u w:val="none"/>
              </w:rPr>
            </w:pPr>
          </w:p>
        </w:tc>
        <w:tc>
          <w:tcPr>
            <w:tcW w:w="1453" w:type="dxa"/>
            <w:tcBorders>
              <w:top w:val="nil"/>
              <w:left w:val="nil"/>
              <w:bottom w:val="nil"/>
              <w:right w:val="nil"/>
            </w:tcBorders>
            <w:shd w:val="clear" w:color="auto" w:fill="auto"/>
            <w:vAlign w:val="center"/>
          </w:tcPr>
          <w:p w14:paraId="35041AF9">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3DCCC129">
            <w:pPr>
              <w:rPr>
                <w:rFonts w:hint="eastAsia" w:ascii="宋体" w:hAnsi="宋体" w:eastAsia="宋体" w:cs="宋体"/>
                <w:i w:val="0"/>
                <w:iCs w:val="0"/>
                <w:color w:val="000000"/>
                <w:sz w:val="18"/>
                <w:szCs w:val="18"/>
                <w:u w:val="none"/>
              </w:rPr>
            </w:pPr>
          </w:p>
        </w:tc>
        <w:tc>
          <w:tcPr>
            <w:tcW w:w="946" w:type="dxa"/>
            <w:tcBorders>
              <w:top w:val="nil"/>
              <w:left w:val="nil"/>
              <w:bottom w:val="nil"/>
              <w:right w:val="nil"/>
            </w:tcBorders>
            <w:shd w:val="clear" w:color="auto" w:fill="auto"/>
            <w:vAlign w:val="center"/>
          </w:tcPr>
          <w:p w14:paraId="6E6E9983">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46B6C2F8">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14:paraId="6A799FF0">
            <w:pPr>
              <w:rPr>
                <w:rFonts w:hint="eastAsia" w:ascii="宋体" w:hAnsi="宋体" w:eastAsia="宋体" w:cs="宋体"/>
                <w:i w:val="0"/>
                <w:iCs w:val="0"/>
                <w:color w:val="000000"/>
                <w:sz w:val="18"/>
                <w:szCs w:val="18"/>
                <w:u w:val="none"/>
              </w:rPr>
            </w:pPr>
          </w:p>
        </w:tc>
        <w:tc>
          <w:tcPr>
            <w:tcW w:w="2216" w:type="dxa"/>
            <w:tcBorders>
              <w:top w:val="nil"/>
              <w:left w:val="nil"/>
              <w:bottom w:val="nil"/>
              <w:right w:val="nil"/>
            </w:tcBorders>
            <w:shd w:val="clear" w:color="auto" w:fill="auto"/>
            <w:vAlign w:val="center"/>
          </w:tcPr>
          <w:p w14:paraId="1C48FA77">
            <w:pPr>
              <w:rPr>
                <w:rFonts w:hint="eastAsia" w:ascii="宋体" w:hAnsi="宋体" w:eastAsia="宋体" w:cs="宋体"/>
                <w:i w:val="0"/>
                <w:iCs w:val="0"/>
                <w:color w:val="000000"/>
                <w:sz w:val="18"/>
                <w:szCs w:val="18"/>
                <w:u w:val="none"/>
              </w:rPr>
            </w:pPr>
          </w:p>
        </w:tc>
      </w:tr>
    </w:tbl>
    <w:p w14:paraId="6DE4FAC8">
      <w:pPr>
        <w:jc w:val="both"/>
        <w:rPr>
          <w:rFonts w:hint="eastAsia" w:ascii="仿宋_GB2312" w:hAnsi="仿宋_GB2312" w:eastAsia="仿宋_GB2312"/>
          <w:color w:val="auto"/>
          <w:sz w:val="32"/>
          <w:szCs w:val="24"/>
          <w:lang w:val="en-US"/>
        </w:rPr>
      </w:pPr>
    </w:p>
    <w:p w14:paraId="3C305FB8">
      <w:pPr>
        <w:jc w:val="both"/>
        <w:rPr>
          <w:rFonts w:hint="eastAsia" w:ascii="仿宋_GB2312" w:hAnsi="仿宋_GB2312" w:eastAsia="仿宋_GB2312"/>
          <w:color w:val="auto"/>
          <w:sz w:val="32"/>
          <w:szCs w:val="24"/>
          <w:lang w:val="en-US"/>
        </w:rPr>
      </w:pPr>
    </w:p>
    <w:tbl>
      <w:tblPr>
        <w:tblStyle w:val="8"/>
        <w:tblW w:w="12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2"/>
        <w:gridCol w:w="1768"/>
        <w:gridCol w:w="1530"/>
        <w:gridCol w:w="1950"/>
        <w:gridCol w:w="452"/>
        <w:gridCol w:w="1445"/>
        <w:gridCol w:w="452"/>
        <w:gridCol w:w="945"/>
        <w:gridCol w:w="486"/>
        <w:gridCol w:w="396"/>
        <w:gridCol w:w="2204"/>
      </w:tblGrid>
      <w:tr w14:paraId="13EC6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2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08E9D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部门预算项目支出绩效自评表（2023年度）</w:t>
            </w:r>
          </w:p>
        </w:tc>
      </w:tr>
      <w:tr w14:paraId="68E0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125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98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6424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51080023R000009698970-单位年度考核奖</w:t>
            </w:r>
          </w:p>
        </w:tc>
      </w:tr>
      <w:tr w14:paraId="04689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768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3A76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广元市应急管理局部门</w:t>
            </w:r>
          </w:p>
        </w:tc>
        <w:tc>
          <w:tcPr>
            <w:tcW w:w="946" w:type="dxa"/>
            <w:tcBorders>
              <w:top w:val="nil"/>
              <w:left w:val="nil"/>
              <w:bottom w:val="nil"/>
              <w:right w:val="nil"/>
            </w:tcBorders>
            <w:shd w:val="clear" w:color="auto" w:fill="auto"/>
            <w:vAlign w:val="center"/>
          </w:tcPr>
          <w:p w14:paraId="4741278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0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11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广元市减灾事务中心</w:t>
            </w:r>
          </w:p>
        </w:tc>
      </w:tr>
      <w:tr w14:paraId="1A9B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648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387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32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935F00">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37F0F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6D9E2">
            <w:pPr>
              <w:rPr>
                <w:rFonts w:hint="eastAsia" w:ascii="宋体" w:hAnsi="宋体" w:eastAsia="宋体" w:cs="宋体"/>
                <w:i w:val="0"/>
                <w:iCs w:val="0"/>
                <w:color w:val="000000"/>
                <w:sz w:val="18"/>
                <w:szCs w:val="18"/>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D7483">
            <w:pPr>
              <w:rPr>
                <w:rFonts w:hint="eastAsia" w:ascii="宋体" w:hAnsi="宋体" w:eastAsia="宋体" w:cs="宋体"/>
                <w:i w:val="0"/>
                <w:iCs w:val="0"/>
                <w:color w:val="000000"/>
                <w:sz w:val="18"/>
                <w:szCs w:val="18"/>
                <w:u w:val="none"/>
              </w:rPr>
            </w:pP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9665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9C8857">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sz w:val="18"/>
                <w:szCs w:val="18"/>
                <w:u w:val="none"/>
              </w:rPr>
              <w:t>保障单位日常运转，提高预算编制质量，严格执行预算</w:t>
            </w:r>
          </w:p>
        </w:tc>
      </w:tr>
      <w:tr w14:paraId="00D7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4AF59">
            <w:pP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0F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98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A1C8A7">
            <w:pPr>
              <w:rPr>
                <w:rFonts w:hint="eastAsia" w:ascii="宋体" w:hAnsi="宋体" w:eastAsia="宋体" w:cs="宋体"/>
                <w:i w:val="0"/>
                <w:iCs w:val="0"/>
                <w:color w:val="000000"/>
                <w:sz w:val="18"/>
                <w:szCs w:val="18"/>
                <w:u w:val="none"/>
              </w:rPr>
            </w:pPr>
          </w:p>
        </w:tc>
      </w:tr>
      <w:tr w14:paraId="2B90D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B6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2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A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D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CB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7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1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C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B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378E0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D91ED">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6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0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8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8.20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82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8.20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0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8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B8A1">
            <w:pPr>
              <w:jc w:val="center"/>
              <w:rPr>
                <w:rFonts w:hint="eastAsia" w:ascii="宋体" w:hAnsi="宋体" w:eastAsia="宋体" w:cs="宋体"/>
                <w:i w:val="0"/>
                <w:iCs w:val="0"/>
                <w:color w:val="000000"/>
                <w:sz w:val="18"/>
                <w:szCs w:val="18"/>
                <w:u w:val="none"/>
              </w:rPr>
            </w:pP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DA32F">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1.预算执行率=预算执行数/调整后预算数，预算执行率未达到90%的需说明原因（100字以内）</w:t>
            </w:r>
            <w:r>
              <w:rPr>
                <w:rFonts w:hint="eastAsia" w:ascii="黑体" w:hAnsi="黑体" w:eastAsia="黑体" w:cs="黑体"/>
                <w:i/>
                <w:iCs/>
                <w:color w:val="000000"/>
                <w:kern w:val="0"/>
                <w:sz w:val="18"/>
                <w:szCs w:val="18"/>
                <w:u w:val="none"/>
                <w:lang w:val="en-US" w:eastAsia="zh-CN" w:bidi="ar"/>
              </w:rPr>
              <w:t>；</w:t>
            </w:r>
            <w:r>
              <w:rPr>
                <w:rFonts w:hint="default" w:ascii="黑体" w:hAnsi="黑体" w:eastAsia="黑体" w:cs="黑体"/>
                <w:i/>
                <w:iCs/>
                <w:color w:val="000000"/>
                <w:kern w:val="0"/>
                <w:sz w:val="18"/>
                <w:szCs w:val="18"/>
                <w:u w:val="none"/>
                <w:lang w:val="en-US" w:eastAsia="zh-CN" w:bidi="ar"/>
              </w:rPr>
              <w:t>2.年中发生预算调整的（追加或调减）,应单独说明理由；3.其他资金包括：社会投入资金、银行贷款.</w:t>
            </w:r>
          </w:p>
        </w:tc>
      </w:tr>
      <w:tr w14:paraId="4EAF2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BC398">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6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8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C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8.20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2F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8.20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3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5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9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86CA4">
            <w:pPr>
              <w:rPr>
                <w:rFonts w:hint="default" w:ascii="黑体" w:hAnsi="黑体" w:eastAsia="黑体" w:cs="黑体"/>
                <w:i/>
                <w:iCs/>
                <w:color w:val="000000"/>
                <w:sz w:val="18"/>
                <w:szCs w:val="18"/>
                <w:u w:val="none"/>
              </w:rPr>
            </w:pPr>
          </w:p>
        </w:tc>
      </w:tr>
      <w:tr w14:paraId="23441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0064F">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4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1F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1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62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4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1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6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790D9">
            <w:pPr>
              <w:rPr>
                <w:rFonts w:hint="default" w:ascii="黑体" w:hAnsi="黑体" w:eastAsia="黑体" w:cs="黑体"/>
                <w:i/>
                <w:iCs/>
                <w:color w:val="000000"/>
                <w:sz w:val="18"/>
                <w:szCs w:val="18"/>
                <w:u w:val="none"/>
              </w:rPr>
            </w:pPr>
          </w:p>
        </w:tc>
      </w:tr>
      <w:tr w14:paraId="612C3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14724">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E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F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8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70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E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A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E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84BB6">
            <w:pPr>
              <w:rPr>
                <w:rFonts w:hint="default" w:ascii="黑体" w:hAnsi="黑体" w:eastAsia="黑体" w:cs="黑体"/>
                <w:i/>
                <w:iCs/>
                <w:color w:val="000000"/>
                <w:sz w:val="18"/>
                <w:szCs w:val="18"/>
                <w:u w:val="none"/>
              </w:rPr>
            </w:pPr>
          </w:p>
        </w:tc>
      </w:tr>
      <w:tr w14:paraId="17B2F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E5C75">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9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E221">
            <w:pPr>
              <w:jc w:val="center"/>
              <w:rPr>
                <w:rFonts w:hint="eastAsia" w:ascii="微软雅黑" w:hAnsi="微软雅黑" w:eastAsia="微软雅黑" w:cs="微软雅黑"/>
                <w:i/>
                <w:iCs/>
                <w:color w:val="000000"/>
                <w:sz w:val="16"/>
                <w:szCs w:val="16"/>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C729">
            <w:pPr>
              <w:jc w:val="center"/>
              <w:rPr>
                <w:rFonts w:hint="default" w:ascii="微软雅黑" w:hAnsi="微软雅黑" w:eastAsia="微软雅黑" w:cs="微软雅黑"/>
                <w:i/>
                <w:iCs/>
                <w:color w:val="000000"/>
                <w:sz w:val="16"/>
                <w:szCs w:val="16"/>
                <w:u w:val="none"/>
              </w:rPr>
            </w:pP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9253B">
            <w:pPr>
              <w:jc w:val="center"/>
              <w:rPr>
                <w:rFonts w:hint="default" w:ascii="微软雅黑" w:hAnsi="微软雅黑" w:eastAsia="微软雅黑" w:cs="微软雅黑"/>
                <w:i/>
                <w:iCs/>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5D35">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1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F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A68FB">
            <w:pPr>
              <w:rPr>
                <w:rFonts w:hint="default" w:ascii="黑体" w:hAnsi="黑体" w:eastAsia="黑体" w:cs="黑体"/>
                <w:i/>
                <w:iCs/>
                <w:color w:val="000000"/>
                <w:sz w:val="18"/>
                <w:szCs w:val="18"/>
                <w:u w:val="none"/>
              </w:rPr>
            </w:pPr>
          </w:p>
        </w:tc>
      </w:tr>
      <w:tr w14:paraId="219E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7D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4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D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8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7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E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7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B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1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E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F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069C2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D4F17">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F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8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4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7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9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1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9A4F">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6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5343">
            <w:pPr>
              <w:jc w:val="center"/>
              <w:rPr>
                <w:rFonts w:hint="eastAsia" w:ascii="宋体" w:hAnsi="宋体" w:eastAsia="宋体" w:cs="宋体"/>
                <w:i w:val="0"/>
                <w:iCs w:val="0"/>
                <w:color w:val="000000"/>
                <w:sz w:val="18"/>
                <w:szCs w:val="18"/>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3863">
            <w:pPr>
              <w:jc w:val="center"/>
              <w:rPr>
                <w:rFonts w:hint="default" w:ascii="微软雅黑" w:hAnsi="微软雅黑" w:eastAsia="微软雅黑" w:cs="微软雅黑"/>
                <w:i/>
                <w:iCs/>
                <w:color w:val="000000"/>
                <w:sz w:val="16"/>
                <w:szCs w:val="16"/>
                <w:u w:val="none"/>
              </w:rPr>
            </w:pPr>
          </w:p>
        </w:tc>
      </w:tr>
      <w:tr w14:paraId="3D170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83030">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B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D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0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8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2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3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0106">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5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98D4">
            <w:pPr>
              <w:jc w:val="center"/>
              <w:rPr>
                <w:rFonts w:hint="eastAsia" w:ascii="宋体" w:hAnsi="宋体" w:eastAsia="宋体" w:cs="宋体"/>
                <w:i w:val="0"/>
                <w:iCs w:val="0"/>
                <w:color w:val="000000"/>
                <w:sz w:val="18"/>
                <w:szCs w:val="18"/>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0A03">
            <w:pPr>
              <w:jc w:val="center"/>
              <w:rPr>
                <w:rFonts w:hint="default" w:ascii="微软雅黑" w:hAnsi="微软雅黑" w:eastAsia="微软雅黑" w:cs="微软雅黑"/>
                <w:i/>
                <w:iCs/>
                <w:color w:val="000000"/>
                <w:sz w:val="16"/>
                <w:szCs w:val="16"/>
                <w:u w:val="none"/>
              </w:rPr>
            </w:pPr>
          </w:p>
        </w:tc>
      </w:tr>
      <w:tr w14:paraId="6DFC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1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803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1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0D33">
            <w:pPr>
              <w:rPr>
                <w:rFonts w:hint="eastAsia" w:ascii="宋体" w:hAnsi="宋体" w:eastAsia="宋体" w:cs="宋体"/>
                <w:i w:val="0"/>
                <w:iCs w:val="0"/>
                <w:color w:val="000000"/>
                <w:sz w:val="18"/>
                <w:szCs w:val="18"/>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DA07">
            <w:pPr>
              <w:rPr>
                <w:rFonts w:hint="eastAsia" w:ascii="宋体" w:hAnsi="宋体" w:eastAsia="宋体" w:cs="宋体"/>
                <w:i w:val="0"/>
                <w:iCs w:val="0"/>
                <w:color w:val="000000"/>
                <w:sz w:val="18"/>
                <w:szCs w:val="18"/>
                <w:u w:val="none"/>
              </w:rPr>
            </w:pPr>
          </w:p>
        </w:tc>
      </w:tr>
      <w:tr w14:paraId="1685E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A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0EC33B">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sz w:val="16"/>
                <w:szCs w:val="16"/>
                <w:u w:val="none"/>
              </w:rPr>
              <w:t>通过项目完成数量、质量、时效以及社会效益和经济效益等指标对项目展开绩效自评，并通过指标评价体系计算自评得分100分，通过绩效自评树立绩效意识、成本意识和责任意识，完善预制度、执行、监督体系，提升绩效管理质量，提高财政资金使用效益，促进部门更好地履行职责。通过项目实施，保障单位日常运转，按照预算执行要求及时有效的完成，提高预算执行率，保障资金合理支出，严格执行财务管理制度，财务处理及时、会计核算合规。</w:t>
            </w:r>
          </w:p>
        </w:tc>
      </w:tr>
      <w:tr w14:paraId="51FE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F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DDBE6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7AB74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8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88F64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2C5CD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3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AC5EF6">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w:t>
            </w:r>
          </w:p>
        </w:tc>
        <w:tc>
          <w:tcPr>
            <w:tcW w:w="5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C2CFF7">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w:t>
            </w:r>
          </w:p>
        </w:tc>
      </w:tr>
      <w:tr w14:paraId="08A3C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93" w:type="dxa"/>
            <w:tcBorders>
              <w:top w:val="nil"/>
              <w:left w:val="nil"/>
              <w:bottom w:val="nil"/>
              <w:right w:val="nil"/>
            </w:tcBorders>
            <w:shd w:val="clear" w:color="auto" w:fill="auto"/>
            <w:vAlign w:val="center"/>
          </w:tcPr>
          <w:p w14:paraId="7C1A7574">
            <w:pPr>
              <w:rPr>
                <w:rFonts w:hint="eastAsia" w:ascii="宋体" w:hAnsi="宋体" w:eastAsia="宋体" w:cs="宋体"/>
                <w:i w:val="0"/>
                <w:iCs w:val="0"/>
                <w:color w:val="000000"/>
                <w:sz w:val="18"/>
                <w:szCs w:val="18"/>
                <w:u w:val="none"/>
              </w:rPr>
            </w:pPr>
          </w:p>
        </w:tc>
        <w:tc>
          <w:tcPr>
            <w:tcW w:w="1778" w:type="dxa"/>
            <w:tcBorders>
              <w:top w:val="nil"/>
              <w:left w:val="nil"/>
              <w:bottom w:val="nil"/>
              <w:right w:val="nil"/>
            </w:tcBorders>
            <w:shd w:val="clear" w:color="auto" w:fill="auto"/>
            <w:vAlign w:val="center"/>
          </w:tcPr>
          <w:p w14:paraId="2CB11935">
            <w:pPr>
              <w:rPr>
                <w:rFonts w:hint="eastAsia" w:ascii="宋体" w:hAnsi="宋体" w:eastAsia="宋体" w:cs="宋体"/>
                <w:i w:val="0"/>
                <w:iCs w:val="0"/>
                <w:color w:val="000000"/>
                <w:sz w:val="18"/>
                <w:szCs w:val="18"/>
                <w:u w:val="none"/>
              </w:rPr>
            </w:pPr>
          </w:p>
        </w:tc>
        <w:tc>
          <w:tcPr>
            <w:tcW w:w="1538" w:type="dxa"/>
            <w:tcBorders>
              <w:top w:val="nil"/>
              <w:left w:val="nil"/>
              <w:bottom w:val="nil"/>
              <w:right w:val="nil"/>
            </w:tcBorders>
            <w:shd w:val="clear" w:color="auto" w:fill="auto"/>
            <w:vAlign w:val="center"/>
          </w:tcPr>
          <w:p w14:paraId="24E4A510">
            <w:pPr>
              <w:rPr>
                <w:rFonts w:hint="eastAsia" w:ascii="宋体" w:hAnsi="宋体" w:eastAsia="宋体" w:cs="宋体"/>
                <w:i w:val="0"/>
                <w:iCs w:val="0"/>
                <w:color w:val="000000"/>
                <w:sz w:val="18"/>
                <w:szCs w:val="18"/>
                <w:u w:val="none"/>
              </w:rPr>
            </w:pPr>
          </w:p>
        </w:tc>
        <w:tc>
          <w:tcPr>
            <w:tcW w:w="1962" w:type="dxa"/>
            <w:tcBorders>
              <w:top w:val="nil"/>
              <w:left w:val="nil"/>
              <w:bottom w:val="nil"/>
              <w:right w:val="nil"/>
            </w:tcBorders>
            <w:shd w:val="clear" w:color="auto" w:fill="auto"/>
            <w:vAlign w:val="center"/>
          </w:tcPr>
          <w:p w14:paraId="7EC39C78">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19962064">
            <w:pPr>
              <w:rPr>
                <w:rFonts w:hint="eastAsia" w:ascii="宋体" w:hAnsi="宋体" w:eastAsia="宋体" w:cs="宋体"/>
                <w:i w:val="0"/>
                <w:iCs w:val="0"/>
                <w:color w:val="000000"/>
                <w:sz w:val="18"/>
                <w:szCs w:val="18"/>
                <w:u w:val="none"/>
              </w:rPr>
            </w:pPr>
          </w:p>
        </w:tc>
        <w:tc>
          <w:tcPr>
            <w:tcW w:w="1453" w:type="dxa"/>
            <w:tcBorders>
              <w:top w:val="nil"/>
              <w:left w:val="nil"/>
              <w:bottom w:val="nil"/>
              <w:right w:val="nil"/>
            </w:tcBorders>
            <w:shd w:val="clear" w:color="auto" w:fill="auto"/>
            <w:vAlign w:val="center"/>
          </w:tcPr>
          <w:p w14:paraId="77BD4E02">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11115BE9">
            <w:pPr>
              <w:rPr>
                <w:rFonts w:hint="eastAsia" w:ascii="宋体" w:hAnsi="宋体" w:eastAsia="宋体" w:cs="宋体"/>
                <w:i w:val="0"/>
                <w:iCs w:val="0"/>
                <w:color w:val="000000"/>
                <w:sz w:val="18"/>
                <w:szCs w:val="18"/>
                <w:u w:val="none"/>
              </w:rPr>
            </w:pPr>
          </w:p>
        </w:tc>
        <w:tc>
          <w:tcPr>
            <w:tcW w:w="946" w:type="dxa"/>
            <w:tcBorders>
              <w:top w:val="nil"/>
              <w:left w:val="nil"/>
              <w:bottom w:val="nil"/>
              <w:right w:val="nil"/>
            </w:tcBorders>
            <w:shd w:val="clear" w:color="auto" w:fill="auto"/>
            <w:vAlign w:val="center"/>
          </w:tcPr>
          <w:p w14:paraId="216D9DFA">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41782A69">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14:paraId="33916C93">
            <w:pPr>
              <w:rPr>
                <w:rFonts w:hint="eastAsia" w:ascii="宋体" w:hAnsi="宋体" w:eastAsia="宋体" w:cs="宋体"/>
                <w:i w:val="0"/>
                <w:iCs w:val="0"/>
                <w:color w:val="000000"/>
                <w:sz w:val="18"/>
                <w:szCs w:val="18"/>
                <w:u w:val="none"/>
              </w:rPr>
            </w:pPr>
          </w:p>
        </w:tc>
        <w:tc>
          <w:tcPr>
            <w:tcW w:w="2216" w:type="dxa"/>
            <w:tcBorders>
              <w:top w:val="nil"/>
              <w:left w:val="nil"/>
              <w:bottom w:val="nil"/>
              <w:right w:val="nil"/>
            </w:tcBorders>
            <w:shd w:val="clear" w:color="auto" w:fill="auto"/>
            <w:vAlign w:val="center"/>
          </w:tcPr>
          <w:p w14:paraId="5E49D7EF">
            <w:pPr>
              <w:rPr>
                <w:rFonts w:hint="eastAsia" w:ascii="宋体" w:hAnsi="宋体" w:eastAsia="宋体" w:cs="宋体"/>
                <w:i w:val="0"/>
                <w:iCs w:val="0"/>
                <w:color w:val="000000"/>
                <w:sz w:val="18"/>
                <w:szCs w:val="18"/>
                <w:u w:val="none"/>
              </w:rPr>
            </w:pPr>
          </w:p>
        </w:tc>
      </w:tr>
    </w:tbl>
    <w:p w14:paraId="1E75726C">
      <w:pPr>
        <w:jc w:val="both"/>
        <w:rPr>
          <w:rFonts w:hint="eastAsia" w:ascii="仿宋_GB2312" w:hAnsi="仿宋_GB2312" w:eastAsia="仿宋_GB2312"/>
          <w:color w:val="auto"/>
          <w:sz w:val="32"/>
          <w:szCs w:val="24"/>
          <w:lang w:val="en-US"/>
        </w:rPr>
      </w:pPr>
      <w:bookmarkStart w:id="30" w:name="_GoBack"/>
      <w:bookmarkEnd w:id="30"/>
    </w:p>
    <w:tbl>
      <w:tblPr>
        <w:tblStyle w:val="8"/>
        <w:tblW w:w="12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2"/>
        <w:gridCol w:w="1749"/>
        <w:gridCol w:w="1516"/>
        <w:gridCol w:w="1930"/>
        <w:gridCol w:w="451"/>
        <w:gridCol w:w="1433"/>
        <w:gridCol w:w="451"/>
        <w:gridCol w:w="944"/>
        <w:gridCol w:w="486"/>
        <w:gridCol w:w="486"/>
        <w:gridCol w:w="2182"/>
      </w:tblGrid>
      <w:tr w14:paraId="40A0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2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B32B5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部门预算项目支出绩效自评表（2023年度）</w:t>
            </w:r>
          </w:p>
        </w:tc>
      </w:tr>
      <w:tr w14:paraId="4C804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1EF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98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6763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51080023T000008408096-2023年乡村振兴工作经费</w:t>
            </w:r>
          </w:p>
        </w:tc>
      </w:tr>
      <w:tr w14:paraId="6EB0C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16C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B8B3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广元市应急管理局部门</w:t>
            </w:r>
          </w:p>
        </w:tc>
        <w:tc>
          <w:tcPr>
            <w:tcW w:w="946" w:type="dxa"/>
            <w:tcBorders>
              <w:top w:val="nil"/>
              <w:left w:val="nil"/>
              <w:bottom w:val="nil"/>
              <w:right w:val="nil"/>
            </w:tcBorders>
            <w:shd w:val="clear" w:color="auto" w:fill="auto"/>
            <w:vAlign w:val="center"/>
          </w:tcPr>
          <w:p w14:paraId="482D084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0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4B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广元市减灾事务中心</w:t>
            </w:r>
          </w:p>
        </w:tc>
      </w:tr>
      <w:tr w14:paraId="75F8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31D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E6E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275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9EB659">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58C85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8D10A">
            <w:pPr>
              <w:rPr>
                <w:rFonts w:hint="eastAsia" w:ascii="宋体" w:hAnsi="宋体" w:eastAsia="宋体" w:cs="宋体"/>
                <w:i w:val="0"/>
                <w:iCs w:val="0"/>
                <w:color w:val="000000"/>
                <w:sz w:val="18"/>
                <w:szCs w:val="18"/>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9F6A8">
            <w:pPr>
              <w:rPr>
                <w:rFonts w:hint="eastAsia" w:ascii="宋体" w:hAnsi="宋体" w:eastAsia="宋体" w:cs="宋体"/>
                <w:i w:val="0"/>
                <w:iCs w:val="0"/>
                <w:color w:val="000000"/>
                <w:sz w:val="18"/>
                <w:szCs w:val="18"/>
                <w:u w:val="none"/>
              </w:rPr>
            </w:pP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04AB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保障驻村工作人员经费</w:t>
            </w:r>
          </w:p>
        </w:tc>
        <w:tc>
          <w:tcPr>
            <w:tcW w:w="3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9B849D">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保障驻村工作人员经费</w:t>
            </w:r>
          </w:p>
        </w:tc>
      </w:tr>
      <w:tr w14:paraId="6C67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9712D">
            <w:pP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27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98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F251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保障及时、足额发放驻村工作人员经费</w:t>
            </w:r>
          </w:p>
        </w:tc>
      </w:tr>
      <w:tr w14:paraId="2E7A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93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2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2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6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E7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1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2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9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C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3BEC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61C18">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5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0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1.82</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5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1.82</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C1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7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0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0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CA653">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1.预算执行率=预算执行数/调整后预算数，预算执行率未达到90%的需说明原因（100字以内）</w:t>
            </w:r>
            <w:r>
              <w:rPr>
                <w:rFonts w:hint="eastAsia" w:ascii="黑体" w:hAnsi="黑体" w:eastAsia="黑体" w:cs="黑体"/>
                <w:i/>
                <w:iCs/>
                <w:color w:val="000000"/>
                <w:kern w:val="0"/>
                <w:sz w:val="18"/>
                <w:szCs w:val="18"/>
                <w:u w:val="none"/>
                <w:lang w:val="en-US" w:eastAsia="zh-CN" w:bidi="ar"/>
              </w:rPr>
              <w:t>；</w:t>
            </w:r>
            <w:r>
              <w:rPr>
                <w:rFonts w:hint="default" w:ascii="黑体" w:hAnsi="黑体" w:eastAsia="黑体" w:cs="黑体"/>
                <w:i/>
                <w:iCs/>
                <w:color w:val="000000"/>
                <w:kern w:val="0"/>
                <w:sz w:val="18"/>
                <w:szCs w:val="18"/>
                <w:u w:val="none"/>
                <w:lang w:val="en-US" w:eastAsia="zh-CN" w:bidi="ar"/>
              </w:rPr>
              <w:t>2.年中发生预算调整的（追加或调减）,应单独说明理由；3.其他资金包括：社会投入资金、银行贷款.</w:t>
            </w:r>
          </w:p>
        </w:tc>
      </w:tr>
      <w:tr w14:paraId="5B3EC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994C8">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0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1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1.82</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9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1.82</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58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B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F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8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3CB5D">
            <w:pPr>
              <w:rPr>
                <w:rFonts w:hint="default" w:ascii="黑体" w:hAnsi="黑体" w:eastAsia="黑体" w:cs="黑体"/>
                <w:i/>
                <w:iCs/>
                <w:color w:val="000000"/>
                <w:sz w:val="18"/>
                <w:szCs w:val="18"/>
                <w:u w:val="none"/>
              </w:rPr>
            </w:pPr>
          </w:p>
        </w:tc>
      </w:tr>
      <w:tr w14:paraId="03B35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503BD">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6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7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6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6E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A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4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8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F42A8">
            <w:pPr>
              <w:rPr>
                <w:rFonts w:hint="default" w:ascii="黑体" w:hAnsi="黑体" w:eastAsia="黑体" w:cs="黑体"/>
                <w:i/>
                <w:iCs/>
                <w:color w:val="000000"/>
                <w:sz w:val="18"/>
                <w:szCs w:val="18"/>
                <w:u w:val="none"/>
              </w:rPr>
            </w:pPr>
          </w:p>
        </w:tc>
      </w:tr>
      <w:tr w14:paraId="72D31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D652F">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D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E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E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34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4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0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7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CD036">
            <w:pPr>
              <w:rPr>
                <w:rFonts w:hint="default" w:ascii="黑体" w:hAnsi="黑体" w:eastAsia="黑体" w:cs="黑体"/>
                <w:i/>
                <w:iCs/>
                <w:color w:val="000000"/>
                <w:sz w:val="18"/>
                <w:szCs w:val="18"/>
                <w:u w:val="none"/>
              </w:rPr>
            </w:pPr>
          </w:p>
        </w:tc>
      </w:tr>
      <w:tr w14:paraId="1D8F3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53021">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A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0BC3">
            <w:pPr>
              <w:jc w:val="center"/>
              <w:rPr>
                <w:rFonts w:hint="eastAsia" w:ascii="微软雅黑" w:hAnsi="微软雅黑" w:eastAsia="微软雅黑" w:cs="微软雅黑"/>
                <w:i/>
                <w:iCs/>
                <w:color w:val="000000"/>
                <w:sz w:val="16"/>
                <w:szCs w:val="16"/>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C631">
            <w:pPr>
              <w:jc w:val="center"/>
              <w:rPr>
                <w:rFonts w:hint="default" w:ascii="微软雅黑" w:hAnsi="微软雅黑" w:eastAsia="微软雅黑" w:cs="微软雅黑"/>
                <w:i/>
                <w:iCs/>
                <w:color w:val="000000"/>
                <w:sz w:val="16"/>
                <w:szCs w:val="16"/>
                <w:u w:val="none"/>
              </w:rPr>
            </w:pP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0CE89">
            <w:pPr>
              <w:jc w:val="center"/>
              <w:rPr>
                <w:rFonts w:hint="default" w:ascii="微软雅黑" w:hAnsi="微软雅黑" w:eastAsia="微软雅黑" w:cs="微软雅黑"/>
                <w:i/>
                <w:iCs/>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EB14">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0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F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0869D">
            <w:pPr>
              <w:rPr>
                <w:rFonts w:hint="default" w:ascii="黑体" w:hAnsi="黑体" w:eastAsia="黑体" w:cs="黑体"/>
                <w:i/>
                <w:iCs/>
                <w:color w:val="000000"/>
                <w:sz w:val="18"/>
                <w:szCs w:val="18"/>
                <w:u w:val="none"/>
              </w:rPr>
            </w:pPr>
          </w:p>
        </w:tc>
      </w:tr>
      <w:tr w14:paraId="6C4D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31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B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6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0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6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B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F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9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0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F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B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49E8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19EB7">
            <w:pPr>
              <w:jc w:val="center"/>
              <w:rPr>
                <w:rFonts w:hint="eastAsia" w:ascii="宋体" w:hAnsi="宋体" w:eastAsia="宋体" w:cs="宋体"/>
                <w:i w:val="0"/>
                <w:iCs w:val="0"/>
                <w:color w:val="000000"/>
                <w:sz w:val="18"/>
                <w:szCs w:val="18"/>
                <w:u w:val="none"/>
              </w:rPr>
            </w:pP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AF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98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1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驻村天数</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5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B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3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天</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7A00">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22</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7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3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DF64">
            <w:pPr>
              <w:jc w:val="center"/>
              <w:rPr>
                <w:rFonts w:hint="default" w:ascii="微软雅黑" w:hAnsi="微软雅黑" w:eastAsia="微软雅黑" w:cs="微软雅黑"/>
                <w:i/>
                <w:iCs/>
                <w:color w:val="000000"/>
                <w:sz w:val="16"/>
                <w:szCs w:val="16"/>
                <w:u w:val="none"/>
              </w:rPr>
            </w:pPr>
          </w:p>
        </w:tc>
      </w:tr>
      <w:tr w14:paraId="6FD1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AFA7F">
            <w:pPr>
              <w:jc w:val="center"/>
              <w:rPr>
                <w:rFonts w:hint="eastAsia" w:ascii="宋体" w:hAnsi="宋体" w:eastAsia="宋体" w:cs="宋体"/>
                <w:i w:val="0"/>
                <w:iCs w:val="0"/>
                <w:color w:val="000000"/>
                <w:sz w:val="18"/>
                <w:szCs w:val="18"/>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053B0">
            <w:pPr>
              <w:jc w:val="center"/>
              <w:rPr>
                <w:rFonts w:hint="eastAsia" w:ascii="宋体" w:hAnsi="宋体" w:eastAsia="宋体" w:cs="宋体"/>
                <w:i w:val="0"/>
                <w:iCs w:val="0"/>
                <w:color w:val="000000"/>
                <w:sz w:val="18"/>
                <w:szCs w:val="18"/>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01CE4">
            <w:pPr>
              <w:jc w:val="center"/>
              <w:rPr>
                <w:rFonts w:hint="eastAsia" w:ascii="宋体" w:hAnsi="宋体" w:eastAsia="宋体" w:cs="宋体"/>
                <w:i w:val="0"/>
                <w:iCs w:val="0"/>
                <w:color w:val="000000"/>
                <w:sz w:val="18"/>
                <w:szCs w:val="18"/>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3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驻村人员</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0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D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F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1FC7">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C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6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D304">
            <w:pPr>
              <w:jc w:val="center"/>
              <w:rPr>
                <w:rFonts w:hint="default" w:ascii="微软雅黑" w:hAnsi="微软雅黑" w:eastAsia="微软雅黑" w:cs="微软雅黑"/>
                <w:i/>
                <w:iCs/>
                <w:color w:val="000000"/>
                <w:sz w:val="16"/>
                <w:szCs w:val="16"/>
                <w:u w:val="none"/>
              </w:rPr>
            </w:pPr>
          </w:p>
        </w:tc>
      </w:tr>
      <w:tr w14:paraId="2A683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F9038">
            <w:pPr>
              <w:jc w:val="center"/>
              <w:rPr>
                <w:rFonts w:hint="eastAsia" w:ascii="宋体" w:hAnsi="宋体" w:eastAsia="宋体" w:cs="宋体"/>
                <w:i w:val="0"/>
                <w:iCs w:val="0"/>
                <w:color w:val="000000"/>
                <w:sz w:val="18"/>
                <w:szCs w:val="18"/>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9B7B8">
            <w:pPr>
              <w:jc w:val="center"/>
              <w:rPr>
                <w:rFonts w:hint="eastAsia" w:ascii="宋体" w:hAnsi="宋体" w:eastAsia="宋体" w:cs="宋体"/>
                <w:i w:val="0"/>
                <w:iCs w:val="0"/>
                <w:color w:val="000000"/>
                <w:sz w:val="18"/>
                <w:szCs w:val="1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2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5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经费发放及时率</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3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0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3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1711">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5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5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28C2">
            <w:pPr>
              <w:jc w:val="center"/>
              <w:rPr>
                <w:rFonts w:hint="default" w:ascii="微软雅黑" w:hAnsi="微软雅黑" w:eastAsia="微软雅黑" w:cs="微软雅黑"/>
                <w:i/>
                <w:iCs/>
                <w:color w:val="000000"/>
                <w:sz w:val="16"/>
                <w:szCs w:val="16"/>
                <w:u w:val="none"/>
              </w:rPr>
            </w:pPr>
          </w:p>
        </w:tc>
      </w:tr>
      <w:tr w14:paraId="40443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99B88">
            <w:pPr>
              <w:jc w:val="center"/>
              <w:rPr>
                <w:rFonts w:hint="eastAsia" w:ascii="宋体" w:hAnsi="宋体" w:eastAsia="宋体" w:cs="宋体"/>
                <w:i w:val="0"/>
                <w:iCs w:val="0"/>
                <w:color w:val="000000"/>
                <w:sz w:val="18"/>
                <w:szCs w:val="18"/>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5C6C1">
            <w:pPr>
              <w:jc w:val="center"/>
              <w:rPr>
                <w:rFonts w:hint="eastAsia" w:ascii="宋体" w:hAnsi="宋体" w:eastAsia="宋体" w:cs="宋体"/>
                <w:i w:val="0"/>
                <w:iCs w:val="0"/>
                <w:color w:val="000000"/>
                <w:sz w:val="18"/>
                <w:szCs w:val="1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C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5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支付时效</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3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F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7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天</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BFF1">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30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A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4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10B9">
            <w:pPr>
              <w:jc w:val="center"/>
              <w:rPr>
                <w:rFonts w:hint="default" w:ascii="微软雅黑" w:hAnsi="微软雅黑" w:eastAsia="微软雅黑" w:cs="微软雅黑"/>
                <w:i/>
                <w:iCs/>
                <w:color w:val="000000"/>
                <w:sz w:val="16"/>
                <w:szCs w:val="16"/>
                <w:u w:val="none"/>
              </w:rPr>
            </w:pPr>
          </w:p>
        </w:tc>
      </w:tr>
      <w:tr w14:paraId="4167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6A190">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D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A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3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提升乡村群众福祉</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7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5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好</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BE35">
            <w:pPr>
              <w:jc w:val="center"/>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5383">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好</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8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8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3451">
            <w:pPr>
              <w:jc w:val="center"/>
              <w:rPr>
                <w:rFonts w:hint="default" w:ascii="微软雅黑" w:hAnsi="微软雅黑" w:eastAsia="微软雅黑" w:cs="微软雅黑"/>
                <w:i/>
                <w:iCs/>
                <w:color w:val="000000"/>
                <w:sz w:val="16"/>
                <w:szCs w:val="16"/>
                <w:u w:val="none"/>
              </w:rPr>
            </w:pPr>
          </w:p>
        </w:tc>
      </w:tr>
      <w:tr w14:paraId="295F7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82CED">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A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4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C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驻村人员满意度</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E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1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F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A6C6">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0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3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DFB2">
            <w:pPr>
              <w:jc w:val="center"/>
              <w:rPr>
                <w:rFonts w:hint="default" w:ascii="微软雅黑" w:hAnsi="微软雅黑" w:eastAsia="微软雅黑" w:cs="微软雅黑"/>
                <w:i/>
                <w:iCs/>
                <w:color w:val="000000"/>
                <w:sz w:val="16"/>
                <w:szCs w:val="16"/>
                <w:u w:val="none"/>
              </w:rPr>
            </w:pPr>
          </w:p>
        </w:tc>
      </w:tr>
      <w:tr w14:paraId="536B4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87BF3">
            <w:pPr>
              <w:jc w:val="center"/>
              <w:rPr>
                <w:rFonts w:hint="eastAsia" w:ascii="宋体" w:hAnsi="宋体" w:eastAsia="宋体" w:cs="宋体"/>
                <w:i w:val="0"/>
                <w:iCs w:val="0"/>
                <w:color w:val="000000"/>
                <w:sz w:val="18"/>
                <w:szCs w:val="18"/>
                <w:u w:val="none"/>
              </w:rPr>
            </w:pP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DF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D6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D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生活补助</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6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D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1.32</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3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CC72">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1.32</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B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3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B365">
            <w:pPr>
              <w:jc w:val="center"/>
              <w:rPr>
                <w:rFonts w:hint="default" w:ascii="微软雅黑" w:hAnsi="微软雅黑" w:eastAsia="微软雅黑" w:cs="微软雅黑"/>
                <w:i/>
                <w:iCs/>
                <w:color w:val="000000"/>
                <w:sz w:val="16"/>
                <w:szCs w:val="16"/>
                <w:u w:val="none"/>
              </w:rPr>
            </w:pPr>
          </w:p>
        </w:tc>
      </w:tr>
      <w:tr w14:paraId="50DAC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3427E">
            <w:pPr>
              <w:jc w:val="center"/>
              <w:rPr>
                <w:rFonts w:hint="eastAsia" w:ascii="宋体" w:hAnsi="宋体" w:eastAsia="宋体" w:cs="宋体"/>
                <w:i w:val="0"/>
                <w:iCs w:val="0"/>
                <w:color w:val="000000"/>
                <w:sz w:val="18"/>
                <w:szCs w:val="18"/>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FCBB6">
            <w:pPr>
              <w:jc w:val="center"/>
              <w:rPr>
                <w:rFonts w:hint="eastAsia" w:ascii="宋体" w:hAnsi="宋体" w:eastAsia="宋体" w:cs="宋体"/>
                <w:i w:val="0"/>
                <w:iCs w:val="0"/>
                <w:color w:val="000000"/>
                <w:sz w:val="18"/>
                <w:szCs w:val="18"/>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E67FE">
            <w:pPr>
              <w:jc w:val="center"/>
              <w:rPr>
                <w:rFonts w:hint="eastAsia" w:ascii="宋体" w:hAnsi="宋体" w:eastAsia="宋体" w:cs="宋体"/>
                <w:i w:val="0"/>
                <w:iCs w:val="0"/>
                <w:color w:val="000000"/>
                <w:sz w:val="18"/>
                <w:szCs w:val="18"/>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9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驻村工作经费</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B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8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0.5</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6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F3DB">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0.5</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1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7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E4BB">
            <w:pPr>
              <w:jc w:val="center"/>
              <w:rPr>
                <w:rFonts w:hint="default" w:ascii="微软雅黑" w:hAnsi="微软雅黑" w:eastAsia="微软雅黑" w:cs="微软雅黑"/>
                <w:i/>
                <w:iCs/>
                <w:color w:val="000000"/>
                <w:sz w:val="16"/>
                <w:szCs w:val="16"/>
                <w:u w:val="none"/>
              </w:rPr>
            </w:pPr>
          </w:p>
        </w:tc>
      </w:tr>
      <w:tr w14:paraId="3AE9A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1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4E0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D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D6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2877">
            <w:pPr>
              <w:rPr>
                <w:rFonts w:hint="eastAsia" w:ascii="宋体" w:hAnsi="宋体" w:eastAsia="宋体" w:cs="宋体"/>
                <w:i w:val="0"/>
                <w:iCs w:val="0"/>
                <w:color w:val="000000"/>
                <w:sz w:val="18"/>
                <w:szCs w:val="18"/>
                <w:u w:val="none"/>
              </w:rPr>
            </w:pPr>
          </w:p>
        </w:tc>
      </w:tr>
      <w:tr w14:paraId="5C785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1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F74BEB">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项目完成了预期计划、实现了预期目标。自评得分100分</w:t>
            </w:r>
          </w:p>
        </w:tc>
      </w:tr>
      <w:tr w14:paraId="1B59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E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154921">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无</w:t>
            </w:r>
          </w:p>
        </w:tc>
      </w:tr>
      <w:tr w14:paraId="029E1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7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B0F13A">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无</w:t>
            </w:r>
          </w:p>
        </w:tc>
      </w:tr>
      <w:tr w14:paraId="07E3E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3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C7D44E">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项目负责人：卢文仲</w:t>
            </w:r>
          </w:p>
        </w:tc>
        <w:tc>
          <w:tcPr>
            <w:tcW w:w="5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9B2931">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财务负责人：李雄伟</w:t>
            </w:r>
          </w:p>
        </w:tc>
      </w:tr>
      <w:tr w14:paraId="7AB4F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93" w:type="dxa"/>
            <w:tcBorders>
              <w:top w:val="nil"/>
              <w:left w:val="nil"/>
              <w:bottom w:val="nil"/>
              <w:right w:val="nil"/>
            </w:tcBorders>
            <w:shd w:val="clear" w:color="auto" w:fill="auto"/>
            <w:vAlign w:val="center"/>
          </w:tcPr>
          <w:p w14:paraId="702D5308">
            <w:pPr>
              <w:rPr>
                <w:rFonts w:hint="eastAsia" w:ascii="宋体" w:hAnsi="宋体" w:eastAsia="宋体" w:cs="宋体"/>
                <w:i w:val="0"/>
                <w:iCs w:val="0"/>
                <w:color w:val="000000"/>
                <w:sz w:val="18"/>
                <w:szCs w:val="18"/>
                <w:u w:val="none"/>
              </w:rPr>
            </w:pPr>
          </w:p>
        </w:tc>
        <w:tc>
          <w:tcPr>
            <w:tcW w:w="1778" w:type="dxa"/>
            <w:tcBorders>
              <w:top w:val="nil"/>
              <w:left w:val="nil"/>
              <w:bottom w:val="nil"/>
              <w:right w:val="nil"/>
            </w:tcBorders>
            <w:shd w:val="clear" w:color="auto" w:fill="auto"/>
            <w:vAlign w:val="center"/>
          </w:tcPr>
          <w:p w14:paraId="073B495F">
            <w:pPr>
              <w:rPr>
                <w:rFonts w:hint="eastAsia" w:ascii="宋体" w:hAnsi="宋体" w:eastAsia="宋体" w:cs="宋体"/>
                <w:i w:val="0"/>
                <w:iCs w:val="0"/>
                <w:color w:val="000000"/>
                <w:sz w:val="18"/>
                <w:szCs w:val="18"/>
                <w:u w:val="none"/>
              </w:rPr>
            </w:pPr>
          </w:p>
        </w:tc>
        <w:tc>
          <w:tcPr>
            <w:tcW w:w="1538" w:type="dxa"/>
            <w:tcBorders>
              <w:top w:val="nil"/>
              <w:left w:val="nil"/>
              <w:bottom w:val="nil"/>
              <w:right w:val="nil"/>
            </w:tcBorders>
            <w:shd w:val="clear" w:color="auto" w:fill="auto"/>
            <w:vAlign w:val="center"/>
          </w:tcPr>
          <w:p w14:paraId="2E26152C">
            <w:pPr>
              <w:rPr>
                <w:rFonts w:hint="eastAsia" w:ascii="宋体" w:hAnsi="宋体" w:eastAsia="宋体" w:cs="宋体"/>
                <w:i w:val="0"/>
                <w:iCs w:val="0"/>
                <w:color w:val="000000"/>
                <w:sz w:val="18"/>
                <w:szCs w:val="18"/>
                <w:u w:val="none"/>
              </w:rPr>
            </w:pPr>
          </w:p>
        </w:tc>
        <w:tc>
          <w:tcPr>
            <w:tcW w:w="1962" w:type="dxa"/>
            <w:tcBorders>
              <w:top w:val="nil"/>
              <w:left w:val="nil"/>
              <w:bottom w:val="nil"/>
              <w:right w:val="nil"/>
            </w:tcBorders>
            <w:shd w:val="clear" w:color="auto" w:fill="auto"/>
            <w:vAlign w:val="center"/>
          </w:tcPr>
          <w:p w14:paraId="09D082C1">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14369DA0">
            <w:pPr>
              <w:rPr>
                <w:rFonts w:hint="eastAsia" w:ascii="宋体" w:hAnsi="宋体" w:eastAsia="宋体" w:cs="宋体"/>
                <w:i w:val="0"/>
                <w:iCs w:val="0"/>
                <w:color w:val="000000"/>
                <w:sz w:val="18"/>
                <w:szCs w:val="18"/>
                <w:u w:val="none"/>
              </w:rPr>
            </w:pPr>
          </w:p>
        </w:tc>
        <w:tc>
          <w:tcPr>
            <w:tcW w:w="1453" w:type="dxa"/>
            <w:tcBorders>
              <w:top w:val="nil"/>
              <w:left w:val="nil"/>
              <w:bottom w:val="nil"/>
              <w:right w:val="nil"/>
            </w:tcBorders>
            <w:shd w:val="clear" w:color="auto" w:fill="auto"/>
            <w:vAlign w:val="center"/>
          </w:tcPr>
          <w:p w14:paraId="508C329E">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2EF9BFD1">
            <w:pPr>
              <w:rPr>
                <w:rFonts w:hint="eastAsia" w:ascii="宋体" w:hAnsi="宋体" w:eastAsia="宋体" w:cs="宋体"/>
                <w:i w:val="0"/>
                <w:iCs w:val="0"/>
                <w:color w:val="000000"/>
                <w:sz w:val="18"/>
                <w:szCs w:val="18"/>
                <w:u w:val="none"/>
              </w:rPr>
            </w:pPr>
          </w:p>
        </w:tc>
        <w:tc>
          <w:tcPr>
            <w:tcW w:w="946" w:type="dxa"/>
            <w:tcBorders>
              <w:top w:val="nil"/>
              <w:left w:val="nil"/>
              <w:bottom w:val="nil"/>
              <w:right w:val="nil"/>
            </w:tcBorders>
            <w:shd w:val="clear" w:color="auto" w:fill="auto"/>
            <w:vAlign w:val="center"/>
          </w:tcPr>
          <w:p w14:paraId="0EB3C92B">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2200B983">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14:paraId="6F44997A">
            <w:pPr>
              <w:rPr>
                <w:rFonts w:hint="eastAsia" w:ascii="宋体" w:hAnsi="宋体" w:eastAsia="宋体" w:cs="宋体"/>
                <w:i w:val="0"/>
                <w:iCs w:val="0"/>
                <w:color w:val="000000"/>
                <w:sz w:val="18"/>
                <w:szCs w:val="18"/>
                <w:u w:val="none"/>
              </w:rPr>
            </w:pPr>
          </w:p>
        </w:tc>
        <w:tc>
          <w:tcPr>
            <w:tcW w:w="2216" w:type="dxa"/>
            <w:tcBorders>
              <w:top w:val="nil"/>
              <w:left w:val="nil"/>
              <w:bottom w:val="nil"/>
              <w:right w:val="nil"/>
            </w:tcBorders>
            <w:shd w:val="clear" w:color="auto" w:fill="auto"/>
            <w:vAlign w:val="center"/>
          </w:tcPr>
          <w:p w14:paraId="5F9B90B2">
            <w:pPr>
              <w:rPr>
                <w:rFonts w:hint="eastAsia" w:ascii="宋体" w:hAnsi="宋体" w:eastAsia="宋体" w:cs="宋体"/>
                <w:i w:val="0"/>
                <w:iCs w:val="0"/>
                <w:color w:val="000000"/>
                <w:sz w:val="18"/>
                <w:szCs w:val="18"/>
                <w:u w:val="none"/>
              </w:rPr>
            </w:pPr>
          </w:p>
        </w:tc>
      </w:tr>
    </w:tbl>
    <w:p w14:paraId="27773469">
      <w:pPr>
        <w:spacing w:line="600" w:lineRule="exact"/>
        <w:jc w:val="center"/>
        <w:rPr>
          <w:rFonts w:hint="eastAsia" w:ascii="黑体" w:hAnsi="黑体" w:eastAsia="黑体"/>
          <w:color w:val="auto"/>
          <w:kern w:val="2"/>
          <w:sz w:val="44"/>
          <w:szCs w:val="24"/>
          <w:lang w:val="en-US"/>
        </w:rPr>
      </w:pPr>
    </w:p>
    <w:p w14:paraId="61388A49">
      <w:pPr>
        <w:spacing w:line="600" w:lineRule="exact"/>
        <w:jc w:val="center"/>
        <w:rPr>
          <w:rFonts w:hint="eastAsia" w:ascii="黑体" w:hAnsi="黑体" w:eastAsia="黑体"/>
          <w:color w:val="auto"/>
          <w:kern w:val="2"/>
          <w:sz w:val="44"/>
          <w:szCs w:val="24"/>
          <w:lang w:val="en-US"/>
        </w:rPr>
      </w:pPr>
    </w:p>
    <w:p w14:paraId="18326D0B">
      <w:pPr>
        <w:spacing w:line="600" w:lineRule="exact"/>
        <w:jc w:val="center"/>
        <w:rPr>
          <w:rFonts w:hint="eastAsia" w:ascii="黑体" w:hAnsi="黑体" w:eastAsia="黑体"/>
          <w:color w:val="auto"/>
          <w:kern w:val="2"/>
          <w:sz w:val="44"/>
          <w:szCs w:val="24"/>
          <w:lang w:val="en-US"/>
        </w:rPr>
      </w:pPr>
    </w:p>
    <w:tbl>
      <w:tblPr>
        <w:tblStyle w:val="8"/>
        <w:tblW w:w="12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2"/>
        <w:gridCol w:w="1750"/>
        <w:gridCol w:w="1516"/>
        <w:gridCol w:w="1930"/>
        <w:gridCol w:w="451"/>
        <w:gridCol w:w="1431"/>
        <w:gridCol w:w="451"/>
        <w:gridCol w:w="944"/>
        <w:gridCol w:w="486"/>
        <w:gridCol w:w="486"/>
        <w:gridCol w:w="2183"/>
      </w:tblGrid>
      <w:tr w14:paraId="6DF82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2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76774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部门预算项目支出绩效自评表（2023年度）</w:t>
            </w:r>
          </w:p>
        </w:tc>
      </w:tr>
      <w:tr w14:paraId="732BC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892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98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049E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51080023T000008949296-年度考核奖</w:t>
            </w:r>
          </w:p>
        </w:tc>
      </w:tr>
      <w:tr w14:paraId="5C78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6AE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471C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广元市应急管理局部门</w:t>
            </w:r>
          </w:p>
        </w:tc>
        <w:tc>
          <w:tcPr>
            <w:tcW w:w="946" w:type="dxa"/>
            <w:tcBorders>
              <w:top w:val="nil"/>
              <w:left w:val="nil"/>
              <w:bottom w:val="nil"/>
              <w:right w:val="nil"/>
            </w:tcBorders>
            <w:shd w:val="clear" w:color="auto" w:fill="auto"/>
            <w:vAlign w:val="center"/>
          </w:tcPr>
          <w:p w14:paraId="3770DEA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0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8D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广元市减灾事务中心</w:t>
            </w:r>
          </w:p>
        </w:tc>
      </w:tr>
      <w:tr w14:paraId="5EAE3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4F2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98B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6B5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37280E">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4B0BD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DBFA9">
            <w:pPr>
              <w:rPr>
                <w:rFonts w:hint="eastAsia" w:ascii="宋体" w:hAnsi="宋体" w:eastAsia="宋体" w:cs="宋体"/>
                <w:i w:val="0"/>
                <w:iCs w:val="0"/>
                <w:color w:val="000000"/>
                <w:sz w:val="18"/>
                <w:szCs w:val="18"/>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84958">
            <w:pPr>
              <w:rPr>
                <w:rFonts w:hint="eastAsia" w:ascii="宋体" w:hAnsi="宋体" w:eastAsia="宋体" w:cs="宋体"/>
                <w:i w:val="0"/>
                <w:iCs w:val="0"/>
                <w:color w:val="000000"/>
                <w:sz w:val="18"/>
                <w:szCs w:val="18"/>
                <w:u w:val="none"/>
              </w:rPr>
            </w:pPr>
          </w:p>
        </w:tc>
        <w:tc>
          <w:tcPr>
            <w:tcW w:w="5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5F24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A777B5">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360CB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CFF29">
            <w:pP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8F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98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E7AD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6035C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A2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3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C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9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3C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3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B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D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C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88B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9E8EF">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D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C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9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3C8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B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C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E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A329F">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1.预算执行率=预算执行数/调整后预算数，预算执行率未达到90%的需说明原因（100字以内）</w:t>
            </w:r>
            <w:r>
              <w:rPr>
                <w:rFonts w:hint="eastAsia" w:ascii="黑体" w:hAnsi="黑体" w:eastAsia="黑体" w:cs="黑体"/>
                <w:i/>
                <w:iCs/>
                <w:color w:val="000000"/>
                <w:kern w:val="0"/>
                <w:sz w:val="18"/>
                <w:szCs w:val="18"/>
                <w:u w:val="none"/>
                <w:lang w:val="en-US" w:eastAsia="zh-CN" w:bidi="ar"/>
              </w:rPr>
              <w:t>；</w:t>
            </w:r>
            <w:r>
              <w:rPr>
                <w:rFonts w:hint="default" w:ascii="黑体" w:hAnsi="黑体" w:eastAsia="黑体" w:cs="黑体"/>
                <w:i/>
                <w:iCs/>
                <w:color w:val="000000"/>
                <w:kern w:val="0"/>
                <w:sz w:val="18"/>
                <w:szCs w:val="18"/>
                <w:u w:val="none"/>
                <w:lang w:val="en-US" w:eastAsia="zh-CN" w:bidi="ar"/>
              </w:rPr>
              <w:t>2.年中发生预算调整的（追加或调减）,应单独说明理由；3.其他资金包括：社会投入资金、银行贷款.</w:t>
            </w:r>
          </w:p>
        </w:tc>
      </w:tr>
      <w:tr w14:paraId="5236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890D8">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B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B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B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A4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8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3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B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A8B6E">
            <w:pPr>
              <w:rPr>
                <w:rFonts w:hint="default" w:ascii="黑体" w:hAnsi="黑体" w:eastAsia="黑体" w:cs="黑体"/>
                <w:i/>
                <w:iCs/>
                <w:color w:val="000000"/>
                <w:sz w:val="18"/>
                <w:szCs w:val="18"/>
                <w:u w:val="none"/>
              </w:rPr>
            </w:pPr>
          </w:p>
        </w:tc>
      </w:tr>
      <w:tr w14:paraId="4B28A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06540">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3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0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9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298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7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3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0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8D89F">
            <w:pPr>
              <w:rPr>
                <w:rFonts w:hint="default" w:ascii="黑体" w:hAnsi="黑体" w:eastAsia="黑体" w:cs="黑体"/>
                <w:i/>
                <w:iCs/>
                <w:color w:val="000000"/>
                <w:sz w:val="18"/>
                <w:szCs w:val="18"/>
                <w:u w:val="none"/>
              </w:rPr>
            </w:pPr>
          </w:p>
        </w:tc>
      </w:tr>
      <w:tr w14:paraId="43E76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0E3D3">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F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C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C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77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3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5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9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7EF8C">
            <w:pPr>
              <w:rPr>
                <w:rFonts w:hint="default" w:ascii="黑体" w:hAnsi="黑体" w:eastAsia="黑体" w:cs="黑体"/>
                <w:i/>
                <w:iCs/>
                <w:color w:val="000000"/>
                <w:sz w:val="18"/>
                <w:szCs w:val="18"/>
                <w:u w:val="none"/>
              </w:rPr>
            </w:pPr>
          </w:p>
        </w:tc>
      </w:tr>
      <w:tr w14:paraId="5C1A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58B5D">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4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7B74">
            <w:pPr>
              <w:jc w:val="center"/>
              <w:rPr>
                <w:rFonts w:hint="eastAsia" w:ascii="微软雅黑" w:hAnsi="微软雅黑" w:eastAsia="微软雅黑" w:cs="微软雅黑"/>
                <w:i/>
                <w:iCs/>
                <w:color w:val="000000"/>
                <w:sz w:val="16"/>
                <w:szCs w:val="16"/>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3AAF">
            <w:pPr>
              <w:jc w:val="center"/>
              <w:rPr>
                <w:rFonts w:hint="default" w:ascii="微软雅黑" w:hAnsi="微软雅黑" w:eastAsia="微软雅黑" w:cs="微软雅黑"/>
                <w:i/>
                <w:iCs/>
                <w:color w:val="000000"/>
                <w:sz w:val="16"/>
                <w:szCs w:val="16"/>
                <w:u w:val="none"/>
              </w:rPr>
            </w:pPr>
          </w:p>
        </w:tc>
        <w:tc>
          <w:tcPr>
            <w:tcW w:w="2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DBB5B">
            <w:pPr>
              <w:jc w:val="center"/>
              <w:rPr>
                <w:rFonts w:hint="default" w:ascii="微软雅黑" w:hAnsi="微软雅黑" w:eastAsia="微软雅黑" w:cs="微软雅黑"/>
                <w:i/>
                <w:iCs/>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3F38">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A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8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5FF4C">
            <w:pPr>
              <w:rPr>
                <w:rFonts w:hint="default" w:ascii="黑体" w:hAnsi="黑体" w:eastAsia="黑体" w:cs="黑体"/>
                <w:i/>
                <w:iCs/>
                <w:color w:val="000000"/>
                <w:sz w:val="18"/>
                <w:szCs w:val="18"/>
                <w:u w:val="none"/>
              </w:rPr>
            </w:pPr>
          </w:p>
        </w:tc>
      </w:tr>
      <w:tr w14:paraId="13F51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C9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9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C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9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7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C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D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2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C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6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C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568A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AA936">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A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E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2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5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D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2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B138">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9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B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A803">
            <w:pPr>
              <w:jc w:val="center"/>
              <w:rPr>
                <w:rFonts w:hint="default" w:ascii="微软雅黑" w:hAnsi="微软雅黑" w:eastAsia="微软雅黑" w:cs="微软雅黑"/>
                <w:i/>
                <w:iCs/>
                <w:color w:val="000000"/>
                <w:sz w:val="16"/>
                <w:szCs w:val="16"/>
                <w:u w:val="none"/>
              </w:rPr>
            </w:pPr>
          </w:p>
        </w:tc>
      </w:tr>
      <w:tr w14:paraId="557F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47265">
            <w:pPr>
              <w:jc w:val="center"/>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A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9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9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4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2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2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1F35">
            <w:pPr>
              <w:jc w:val="center"/>
              <w:rPr>
                <w:rFonts w:hint="default" w:ascii="微软雅黑" w:hAnsi="微软雅黑" w:eastAsia="微软雅黑" w:cs="微软雅黑"/>
                <w:i/>
                <w:iCs/>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5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5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4A99">
            <w:pPr>
              <w:jc w:val="center"/>
              <w:rPr>
                <w:rFonts w:hint="default" w:ascii="微软雅黑" w:hAnsi="微软雅黑" w:eastAsia="微软雅黑" w:cs="微软雅黑"/>
                <w:i/>
                <w:iCs/>
                <w:color w:val="000000"/>
                <w:sz w:val="16"/>
                <w:szCs w:val="16"/>
                <w:u w:val="none"/>
              </w:rPr>
            </w:pPr>
          </w:p>
        </w:tc>
      </w:tr>
      <w:tr w14:paraId="7B25F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1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76B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C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7A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445D">
            <w:pPr>
              <w:rPr>
                <w:rFonts w:hint="eastAsia" w:ascii="宋体" w:hAnsi="宋体" w:eastAsia="宋体" w:cs="宋体"/>
                <w:i w:val="0"/>
                <w:iCs w:val="0"/>
                <w:color w:val="000000"/>
                <w:sz w:val="18"/>
                <w:szCs w:val="18"/>
                <w:u w:val="none"/>
              </w:rPr>
            </w:pPr>
          </w:p>
        </w:tc>
      </w:tr>
      <w:tr w14:paraId="31545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2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986F5B">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项目完成了预期计划、实现了预期目标。自评得分100分</w:t>
            </w:r>
          </w:p>
        </w:tc>
      </w:tr>
      <w:tr w14:paraId="216B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3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B4A380">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无</w:t>
            </w:r>
          </w:p>
        </w:tc>
      </w:tr>
      <w:tr w14:paraId="0AB5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F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1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A1A13F">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无</w:t>
            </w:r>
          </w:p>
        </w:tc>
      </w:tr>
      <w:tr w14:paraId="06DA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3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0CECAD">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项目负责人：卢文仲</w:t>
            </w:r>
          </w:p>
        </w:tc>
        <w:tc>
          <w:tcPr>
            <w:tcW w:w="5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B9446B">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财务负责人：李雄伟</w:t>
            </w:r>
          </w:p>
        </w:tc>
      </w:tr>
    </w:tbl>
    <w:p w14:paraId="728E97E7">
      <w:pPr>
        <w:spacing w:line="600" w:lineRule="exact"/>
        <w:jc w:val="both"/>
        <w:outlineLvl w:val="0"/>
        <w:rPr>
          <w:rFonts w:hint="eastAsia" w:ascii="黑体" w:hAnsi="黑体" w:eastAsia="黑体"/>
          <w:color w:val="auto"/>
          <w:kern w:val="2"/>
          <w:sz w:val="44"/>
          <w:szCs w:val="24"/>
          <w:lang w:val="en-US"/>
        </w:rPr>
      </w:pPr>
      <w:bookmarkStart w:id="16" w:name="_Toc17620"/>
    </w:p>
    <w:p w14:paraId="33AB057F">
      <w:pPr>
        <w:spacing w:line="600" w:lineRule="exact"/>
        <w:jc w:val="center"/>
        <w:outlineLvl w:val="0"/>
        <w:rPr>
          <w:rFonts w:hint="eastAsia" w:ascii="黑体" w:hAnsi="黑体" w:eastAsia="黑体"/>
          <w:color w:val="auto"/>
          <w:kern w:val="2"/>
          <w:sz w:val="44"/>
          <w:szCs w:val="24"/>
          <w:lang w:val="en-US"/>
        </w:rPr>
      </w:pPr>
    </w:p>
    <w:p w14:paraId="433366A2">
      <w:pPr>
        <w:spacing w:line="600" w:lineRule="exact"/>
        <w:jc w:val="center"/>
        <w:outlineLvl w:val="0"/>
        <w:rPr>
          <w:rFonts w:hint="eastAsia" w:ascii="黑体" w:hAnsi="黑体" w:eastAsia="黑体"/>
          <w:color w:val="auto"/>
          <w:kern w:val="44"/>
          <w:sz w:val="44"/>
          <w:szCs w:val="24"/>
          <w:lang w:val="en-US"/>
        </w:rPr>
      </w:pPr>
      <w:r>
        <w:rPr>
          <w:rFonts w:hint="eastAsia" w:ascii="黑体" w:hAnsi="黑体" w:eastAsia="黑体"/>
          <w:color w:val="auto"/>
          <w:kern w:val="2"/>
          <w:sz w:val="44"/>
          <w:szCs w:val="24"/>
          <w:lang w:val="en-US"/>
        </w:rPr>
        <w:t>第</w:t>
      </w:r>
      <w:r>
        <w:rPr>
          <w:rFonts w:hint="eastAsia" w:ascii="黑体" w:hAnsi="黑体" w:eastAsia="黑体"/>
          <w:color w:val="auto"/>
          <w:kern w:val="44"/>
          <w:sz w:val="44"/>
          <w:szCs w:val="24"/>
          <w:lang w:val="en-US"/>
        </w:rPr>
        <w:t>五部分 附表</w:t>
      </w:r>
      <w:bookmarkEnd w:id="16"/>
    </w:p>
    <w:p w14:paraId="50DEAF33">
      <w:pPr>
        <w:numPr>
          <w:ilvl w:val="0"/>
          <w:numId w:val="0"/>
        </w:numPr>
        <w:spacing w:line="600" w:lineRule="exact"/>
        <w:jc w:val="both"/>
        <w:outlineLvl w:val="1"/>
        <w:rPr>
          <w:rFonts w:hint="eastAsia" w:ascii="仿宋" w:hAnsi="仿宋" w:eastAsia="仿宋"/>
          <w:b/>
          <w:color w:val="auto"/>
          <w:kern w:val="2"/>
          <w:sz w:val="32"/>
          <w:szCs w:val="24"/>
          <w:lang w:val="en-US"/>
        </w:rPr>
      </w:pPr>
      <w:bookmarkStart w:id="17" w:name="_Toc20768"/>
      <w:r>
        <w:rPr>
          <w:rFonts w:hint="eastAsia" w:ascii="仿宋" w:hAnsi="仿宋" w:eastAsia="仿宋"/>
          <w:color w:val="auto"/>
          <w:kern w:val="2"/>
          <w:sz w:val="32"/>
          <w:szCs w:val="24"/>
          <w:lang w:val="en-US"/>
        </w:rPr>
        <w:t>一、收入支出决算总表</w:t>
      </w:r>
      <w:bookmarkEnd w:id="17"/>
    </w:p>
    <w:p w14:paraId="4D64981F">
      <w:pPr>
        <w:numPr>
          <w:ilvl w:val="0"/>
          <w:numId w:val="0"/>
        </w:numPr>
        <w:spacing w:line="600" w:lineRule="exact"/>
        <w:jc w:val="both"/>
        <w:outlineLvl w:val="1"/>
        <w:rPr>
          <w:rFonts w:hint="eastAsia" w:ascii="仿宋" w:hAnsi="仿宋" w:eastAsia="仿宋"/>
          <w:b/>
          <w:color w:val="auto"/>
          <w:kern w:val="2"/>
          <w:sz w:val="32"/>
          <w:szCs w:val="24"/>
          <w:lang w:val="en-US"/>
        </w:rPr>
      </w:pPr>
      <w:bookmarkStart w:id="18" w:name="_Toc15474"/>
      <w:r>
        <w:rPr>
          <w:rFonts w:hint="eastAsia" w:ascii="仿宋" w:hAnsi="仿宋" w:eastAsia="仿宋"/>
          <w:color w:val="auto"/>
          <w:kern w:val="2"/>
          <w:sz w:val="32"/>
          <w:szCs w:val="24"/>
          <w:lang w:val="en-US"/>
        </w:rPr>
        <w:t>二、收入决算表</w:t>
      </w:r>
      <w:bookmarkEnd w:id="18"/>
    </w:p>
    <w:p w14:paraId="03AB9222">
      <w:pPr>
        <w:numPr>
          <w:ilvl w:val="0"/>
          <w:numId w:val="0"/>
        </w:numPr>
        <w:spacing w:line="600" w:lineRule="exact"/>
        <w:jc w:val="both"/>
        <w:outlineLvl w:val="1"/>
        <w:rPr>
          <w:rFonts w:hint="eastAsia" w:ascii="仿宋" w:hAnsi="仿宋" w:eastAsia="仿宋"/>
          <w:color w:val="auto"/>
          <w:kern w:val="2"/>
          <w:sz w:val="32"/>
          <w:szCs w:val="24"/>
          <w:lang w:val="en-US"/>
        </w:rPr>
      </w:pPr>
      <w:bookmarkStart w:id="19" w:name="_Toc30087"/>
      <w:r>
        <w:rPr>
          <w:rFonts w:hint="eastAsia" w:ascii="仿宋" w:hAnsi="仿宋" w:eastAsia="仿宋"/>
          <w:color w:val="auto"/>
          <w:kern w:val="2"/>
          <w:sz w:val="32"/>
          <w:szCs w:val="24"/>
          <w:lang w:val="en-US"/>
        </w:rPr>
        <w:t>三、支出决算表</w:t>
      </w:r>
      <w:bookmarkEnd w:id="19"/>
    </w:p>
    <w:p w14:paraId="11C0D6C1">
      <w:pPr>
        <w:numPr>
          <w:ilvl w:val="0"/>
          <w:numId w:val="0"/>
        </w:numPr>
        <w:spacing w:line="600" w:lineRule="exact"/>
        <w:jc w:val="both"/>
        <w:outlineLvl w:val="1"/>
        <w:rPr>
          <w:rFonts w:hint="eastAsia" w:ascii="仿宋" w:hAnsi="仿宋" w:eastAsia="仿宋"/>
          <w:color w:val="auto"/>
          <w:kern w:val="2"/>
          <w:sz w:val="32"/>
          <w:szCs w:val="24"/>
          <w:lang w:val="en-US"/>
        </w:rPr>
      </w:pPr>
      <w:bookmarkStart w:id="20" w:name="_Toc5657"/>
      <w:r>
        <w:rPr>
          <w:rFonts w:hint="eastAsia" w:ascii="仿宋" w:hAnsi="仿宋" w:eastAsia="仿宋"/>
          <w:color w:val="auto"/>
          <w:kern w:val="2"/>
          <w:sz w:val="32"/>
          <w:szCs w:val="24"/>
          <w:lang w:val="en-US"/>
        </w:rPr>
        <w:t>四、财政拨款收入支出决算总表</w:t>
      </w:r>
      <w:bookmarkEnd w:id="20"/>
    </w:p>
    <w:p w14:paraId="37826451">
      <w:pPr>
        <w:numPr>
          <w:ilvl w:val="0"/>
          <w:numId w:val="0"/>
        </w:numPr>
        <w:spacing w:line="600" w:lineRule="exact"/>
        <w:jc w:val="both"/>
        <w:outlineLvl w:val="1"/>
        <w:rPr>
          <w:rFonts w:hint="eastAsia" w:ascii="仿宋" w:hAnsi="仿宋" w:eastAsia="仿宋"/>
          <w:b/>
          <w:color w:val="auto"/>
          <w:kern w:val="2"/>
          <w:sz w:val="32"/>
          <w:szCs w:val="24"/>
          <w:lang w:val="en-US"/>
        </w:rPr>
      </w:pPr>
      <w:bookmarkStart w:id="21" w:name="_Toc23073"/>
      <w:r>
        <w:rPr>
          <w:rFonts w:hint="eastAsia" w:ascii="仿宋" w:hAnsi="仿宋" w:eastAsia="仿宋"/>
          <w:color w:val="auto"/>
          <w:kern w:val="2"/>
          <w:sz w:val="32"/>
          <w:szCs w:val="24"/>
          <w:lang w:val="en-US"/>
        </w:rPr>
        <w:t>五、财政拨款支出决算明细表</w:t>
      </w:r>
      <w:bookmarkEnd w:id="21"/>
    </w:p>
    <w:p w14:paraId="39EE7E21">
      <w:pPr>
        <w:numPr>
          <w:ilvl w:val="0"/>
          <w:numId w:val="0"/>
        </w:numPr>
        <w:spacing w:line="600" w:lineRule="exact"/>
        <w:jc w:val="both"/>
        <w:outlineLvl w:val="1"/>
        <w:rPr>
          <w:rFonts w:hint="eastAsia" w:ascii="仿宋" w:hAnsi="仿宋" w:eastAsia="仿宋"/>
          <w:color w:val="auto"/>
          <w:kern w:val="2"/>
          <w:sz w:val="32"/>
          <w:szCs w:val="24"/>
          <w:lang w:val="en-US"/>
        </w:rPr>
      </w:pPr>
      <w:bookmarkStart w:id="22" w:name="_Toc16703"/>
      <w:r>
        <w:rPr>
          <w:rFonts w:hint="eastAsia" w:ascii="仿宋" w:hAnsi="仿宋" w:eastAsia="仿宋"/>
          <w:color w:val="auto"/>
          <w:kern w:val="2"/>
          <w:sz w:val="32"/>
          <w:szCs w:val="24"/>
          <w:lang w:val="en-US"/>
        </w:rPr>
        <w:t>六、一般公共预算财政拨款支出决算表</w:t>
      </w:r>
      <w:bookmarkEnd w:id="22"/>
    </w:p>
    <w:p w14:paraId="232E807E">
      <w:pPr>
        <w:numPr>
          <w:ilvl w:val="0"/>
          <w:numId w:val="0"/>
        </w:numPr>
        <w:spacing w:line="600" w:lineRule="exact"/>
        <w:jc w:val="both"/>
        <w:outlineLvl w:val="1"/>
        <w:rPr>
          <w:rFonts w:hint="eastAsia" w:ascii="仿宋" w:hAnsi="仿宋" w:eastAsia="仿宋"/>
          <w:color w:val="auto"/>
          <w:kern w:val="2"/>
          <w:sz w:val="32"/>
          <w:szCs w:val="24"/>
          <w:lang w:val="en-US"/>
        </w:rPr>
      </w:pPr>
      <w:bookmarkStart w:id="23" w:name="_Toc17654"/>
      <w:r>
        <w:rPr>
          <w:rFonts w:hint="eastAsia" w:ascii="仿宋" w:hAnsi="仿宋" w:eastAsia="仿宋"/>
          <w:color w:val="auto"/>
          <w:kern w:val="2"/>
          <w:sz w:val="32"/>
          <w:szCs w:val="24"/>
          <w:lang w:val="en-US"/>
        </w:rPr>
        <w:t>七、一般公共预算财政拨款支出决算明细表</w:t>
      </w:r>
      <w:bookmarkEnd w:id="23"/>
    </w:p>
    <w:p w14:paraId="49D1ED64">
      <w:pPr>
        <w:numPr>
          <w:ilvl w:val="0"/>
          <w:numId w:val="0"/>
        </w:numPr>
        <w:spacing w:line="600" w:lineRule="exact"/>
        <w:jc w:val="both"/>
        <w:outlineLvl w:val="1"/>
        <w:rPr>
          <w:rFonts w:hint="eastAsia" w:ascii="仿宋" w:hAnsi="仿宋" w:eastAsia="仿宋"/>
          <w:color w:val="auto"/>
          <w:kern w:val="2"/>
          <w:sz w:val="32"/>
          <w:szCs w:val="24"/>
          <w:lang w:val="en-US"/>
        </w:rPr>
      </w:pPr>
      <w:bookmarkStart w:id="24" w:name="_Toc22158"/>
      <w:r>
        <w:rPr>
          <w:rFonts w:hint="eastAsia" w:ascii="仿宋" w:hAnsi="仿宋" w:eastAsia="仿宋"/>
          <w:color w:val="auto"/>
          <w:kern w:val="2"/>
          <w:sz w:val="32"/>
          <w:szCs w:val="24"/>
          <w:lang w:val="en-US"/>
        </w:rPr>
        <w:t>八、一般公共预算财政拨款基本支出决算表</w:t>
      </w:r>
      <w:bookmarkEnd w:id="24"/>
    </w:p>
    <w:p w14:paraId="7BFCF54F">
      <w:pPr>
        <w:numPr>
          <w:ilvl w:val="0"/>
          <w:numId w:val="0"/>
        </w:numPr>
        <w:spacing w:line="600" w:lineRule="exact"/>
        <w:jc w:val="both"/>
        <w:outlineLvl w:val="1"/>
        <w:rPr>
          <w:rFonts w:hint="eastAsia" w:ascii="仿宋" w:hAnsi="仿宋" w:eastAsia="仿宋"/>
          <w:color w:val="auto"/>
          <w:kern w:val="2"/>
          <w:sz w:val="32"/>
          <w:szCs w:val="24"/>
          <w:lang w:val="en-US"/>
        </w:rPr>
      </w:pPr>
      <w:bookmarkStart w:id="25" w:name="_Toc13247"/>
      <w:r>
        <w:rPr>
          <w:rFonts w:hint="eastAsia" w:ascii="仿宋" w:hAnsi="仿宋" w:eastAsia="仿宋"/>
          <w:color w:val="auto"/>
          <w:kern w:val="2"/>
          <w:sz w:val="32"/>
          <w:szCs w:val="24"/>
          <w:lang w:val="en-US"/>
        </w:rPr>
        <w:t>九、一般公共预算财政拨款项目支出决算表</w:t>
      </w:r>
      <w:bookmarkEnd w:id="25"/>
    </w:p>
    <w:p w14:paraId="7AB12E18">
      <w:pPr>
        <w:numPr>
          <w:ilvl w:val="0"/>
          <w:numId w:val="0"/>
        </w:numPr>
        <w:spacing w:line="600" w:lineRule="exact"/>
        <w:jc w:val="both"/>
        <w:outlineLvl w:val="1"/>
        <w:rPr>
          <w:rFonts w:hint="eastAsia" w:ascii="仿宋" w:hAnsi="仿宋" w:eastAsia="仿宋"/>
          <w:color w:val="auto"/>
          <w:kern w:val="2"/>
          <w:sz w:val="32"/>
          <w:szCs w:val="24"/>
          <w:lang w:val="en-US"/>
        </w:rPr>
      </w:pPr>
      <w:bookmarkStart w:id="26" w:name="_Toc28075"/>
      <w:r>
        <w:rPr>
          <w:rFonts w:hint="eastAsia" w:ascii="仿宋" w:hAnsi="仿宋" w:eastAsia="仿宋"/>
          <w:color w:val="auto"/>
          <w:kern w:val="2"/>
          <w:sz w:val="32"/>
          <w:szCs w:val="24"/>
          <w:lang w:val="en-US"/>
        </w:rPr>
        <w:t>十、政府性基金预算财政拨款收入支出决算表</w:t>
      </w:r>
      <w:bookmarkEnd w:id="26"/>
    </w:p>
    <w:p w14:paraId="11F1B0D0">
      <w:pPr>
        <w:numPr>
          <w:ilvl w:val="0"/>
          <w:numId w:val="0"/>
        </w:numPr>
        <w:spacing w:line="600" w:lineRule="exact"/>
        <w:jc w:val="both"/>
        <w:outlineLvl w:val="1"/>
        <w:rPr>
          <w:rFonts w:hint="eastAsia" w:ascii="仿宋" w:hAnsi="仿宋" w:eastAsia="仿宋"/>
          <w:color w:val="auto"/>
          <w:kern w:val="2"/>
          <w:sz w:val="32"/>
          <w:szCs w:val="24"/>
          <w:lang w:val="en-US"/>
        </w:rPr>
      </w:pPr>
      <w:bookmarkStart w:id="27" w:name="_Toc29981"/>
      <w:r>
        <w:rPr>
          <w:rFonts w:hint="eastAsia" w:ascii="仿宋" w:hAnsi="仿宋" w:eastAsia="仿宋"/>
          <w:color w:val="auto"/>
          <w:kern w:val="2"/>
          <w:sz w:val="32"/>
          <w:szCs w:val="24"/>
          <w:lang w:val="en-US"/>
        </w:rPr>
        <w:t>十一、国有资本经营预算财政拨款收入支出决算表</w:t>
      </w:r>
      <w:bookmarkEnd w:id="27"/>
    </w:p>
    <w:p w14:paraId="733F7104">
      <w:pPr>
        <w:numPr>
          <w:ilvl w:val="0"/>
          <w:numId w:val="0"/>
        </w:numPr>
        <w:spacing w:line="600" w:lineRule="exact"/>
        <w:jc w:val="both"/>
        <w:outlineLvl w:val="1"/>
        <w:rPr>
          <w:rFonts w:hint="eastAsia" w:ascii="仿宋" w:hAnsi="仿宋" w:eastAsia="仿宋"/>
          <w:color w:val="auto"/>
          <w:kern w:val="2"/>
          <w:sz w:val="32"/>
          <w:szCs w:val="24"/>
          <w:lang w:val="en-US"/>
        </w:rPr>
      </w:pPr>
      <w:bookmarkStart w:id="28" w:name="_Toc539"/>
      <w:r>
        <w:rPr>
          <w:rFonts w:hint="eastAsia" w:ascii="仿宋" w:hAnsi="仿宋" w:eastAsia="仿宋"/>
          <w:color w:val="auto"/>
          <w:kern w:val="2"/>
          <w:sz w:val="32"/>
          <w:szCs w:val="24"/>
          <w:lang w:val="en-US"/>
        </w:rPr>
        <w:t>十二、国有资本经营预算财政拨款支出决算表</w:t>
      </w:r>
      <w:bookmarkEnd w:id="28"/>
    </w:p>
    <w:p w14:paraId="57B51742">
      <w:pPr>
        <w:tabs>
          <w:tab w:val="left" w:pos="642"/>
        </w:tabs>
        <w:outlineLvl w:val="1"/>
        <w:rPr>
          <w:rFonts w:hint="eastAsia" w:ascii="Times New Roman" w:hAnsi="Times New Roman" w:eastAsia="宋体"/>
          <w:sz w:val="24"/>
          <w:szCs w:val="24"/>
          <w:lang w:val="en-US" w:eastAsia="zh-CN"/>
        </w:rPr>
      </w:pPr>
      <w:bookmarkStart w:id="29" w:name="_Toc26707"/>
      <w:r>
        <w:rPr>
          <w:rFonts w:hint="eastAsia" w:ascii="仿宋" w:hAnsi="仿宋" w:eastAsia="仿宋"/>
          <w:color w:val="auto"/>
          <w:kern w:val="2"/>
          <w:sz w:val="32"/>
          <w:szCs w:val="24"/>
          <w:lang w:val="en-US"/>
        </w:rPr>
        <w:t>十三、财政拨款“三公”经费支出决算表</w:t>
      </w:r>
      <w:bookmarkEnd w:id="29"/>
    </w:p>
    <w:p w14:paraId="67653879">
      <w:pPr>
        <w:rPr>
          <w:rFonts w:hint="eastAsia" w:ascii="华文中宋" w:hAnsi="华文中宋" w:eastAsia="华文中宋"/>
          <w:color w:val="auto"/>
          <w:kern w:val="2"/>
          <w:sz w:val="36"/>
          <w:szCs w:val="24"/>
          <w:lang w:val="en-US"/>
        </w:rPr>
      </w:pPr>
    </w:p>
    <w:sectPr>
      <w:footerReference r:id="rId4" w:type="default"/>
      <w:pgSz w:w="12240" w:h="15840"/>
      <w:pgMar w:top="1440" w:right="1800" w:bottom="1440" w:left="1800" w:header="720" w:footer="720" w:gutter="0"/>
      <w:lnNumType w:countBy="0" w:distance="36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DB3727-611A-48F9-B879-46C1696AC82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0838173-0045-4B16-8672-0EBFC97A75FB}"/>
  </w:font>
  <w:font w:name="仿宋">
    <w:panose1 w:val="02010609060101010101"/>
    <w:charset w:val="86"/>
    <w:family w:val="modern"/>
    <w:pitch w:val="default"/>
    <w:sig w:usb0="800002BF" w:usb1="38CF7CFA" w:usb2="00000016" w:usb3="00000000" w:csb0="00040001" w:csb1="00000000"/>
    <w:embedRegular r:id="rId3" w:fontKey="{AFA18337-9774-41CC-A1BF-10D2B2DEE353}"/>
  </w:font>
  <w:font w:name="方正小标宋简体">
    <w:panose1 w:val="02000000000000000000"/>
    <w:charset w:val="86"/>
    <w:family w:val="script"/>
    <w:pitch w:val="default"/>
    <w:sig w:usb0="A00002BF" w:usb1="184F6CFA" w:usb2="00000012" w:usb3="00000000" w:csb0="00040001" w:csb1="00000000"/>
    <w:embedRegular r:id="rId4" w:fontKey="{2B76E3E8-3E7B-472A-987A-3463AB219238}"/>
  </w:font>
  <w:font w:name="仿宋_GB2312">
    <w:panose1 w:val="02010609030101010101"/>
    <w:charset w:val="86"/>
    <w:family w:val="modern"/>
    <w:pitch w:val="default"/>
    <w:sig w:usb0="00000001" w:usb1="080E0000" w:usb2="00000000" w:usb3="00000000" w:csb0="00040000" w:csb1="00000000"/>
    <w:embedRegular r:id="rId5" w:fontKey="{E63B5436-5E8F-4346-BB47-EB457AE8226D}"/>
  </w:font>
  <w:font w:name="Cambria">
    <w:panose1 w:val="02040503050406030204"/>
    <w:charset w:val="00"/>
    <w:family w:val="roman"/>
    <w:pitch w:val="default"/>
    <w:sig w:usb0="E00002FF" w:usb1="400004FF" w:usb2="00000000" w:usb3="00000000" w:csb0="2000019F" w:csb1="00000000"/>
    <w:embedRegular r:id="rId6" w:fontKey="{BE0D2EE3-634A-4E4F-A3B7-68FB44B40E1F}"/>
  </w:font>
  <w:font w:name="微软雅黑">
    <w:panose1 w:val="020B0503020204020204"/>
    <w:charset w:val="86"/>
    <w:family w:val="auto"/>
    <w:pitch w:val="default"/>
    <w:sig w:usb0="80000287" w:usb1="280F3C52" w:usb2="00000016" w:usb3="00000000" w:csb0="0004001F" w:csb1="00000000"/>
    <w:embedRegular r:id="rId7" w:fontKey="{F8F596E2-7BDE-4EA9-9277-76B280D98483}"/>
  </w:font>
  <w:font w:name="华文中宋">
    <w:altName w:val="宋体"/>
    <w:panose1 w:val="02010600040101010101"/>
    <w:charset w:val="86"/>
    <w:family w:val="auto"/>
    <w:pitch w:val="default"/>
    <w:sig w:usb0="00000000" w:usb1="00000000" w:usb2="00000000" w:usb3="00000000" w:csb0="0004009F" w:csb1="DFD70000"/>
    <w:embedRegular r:id="rId8" w:fontKey="{91B4F0B2-31EB-4470-A735-8AF2F70A30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45EC">
    <w:pPr>
      <w:pStyle w:val="4"/>
      <w:rPr>
        <w:rFonts w:hint="default"/>
        <w:sz w:val="18"/>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5CBFB">
    <w:pPr>
      <w:pStyle w:val="4"/>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07B308">
                          <w:pPr>
                            <w:pStyle w:val="4"/>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UVODzdAQAAvgMAAA4AAAAAAAAA&#10;AQAgAAAAHgEAAGRycy9lMm9Eb2MueG1sUEsFBgAAAAAGAAYAWQEAAG0FAAAAAA==&#10;">
              <v:fill on="f" focussize="0,0"/>
              <v:stroke on="f"/>
              <v:imagedata o:title=""/>
              <o:lock v:ext="edit" aspectratio="f"/>
              <v:textbox inset="0mm,0mm,0mm,0mm" style="mso-fit-shape-to-text:t;">
                <w:txbxContent>
                  <w:p w14:paraId="2C07B308">
                    <w:pPr>
                      <w:pStyle w:val="4"/>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7CFF4"/>
    <w:multiLevelType w:val="singleLevel"/>
    <w:tmpl w:val="A627CFF4"/>
    <w:lvl w:ilvl="0" w:tentative="0">
      <w:start w:val="1"/>
      <w:numFmt w:val="decimal"/>
      <w:suff w:val="nothing"/>
      <w:lvlText w:val="%1．"/>
      <w:lvlJc w:val="left"/>
      <w:pPr>
        <w:ind w:left="0" w:firstLine="400"/>
      </w:pPr>
      <w:rPr>
        <w:rFonts w:hint="default"/>
      </w:rPr>
    </w:lvl>
  </w:abstractNum>
  <w:abstractNum w:abstractNumId="1">
    <w:nsid w:val="D7EF9633"/>
    <w:multiLevelType w:val="singleLevel"/>
    <w:tmpl w:val="D7EF9633"/>
    <w:lvl w:ilvl="0" w:tentative="0">
      <w:start w:val="4"/>
      <w:numFmt w:val="chineseCounting"/>
      <w:suff w:val="space"/>
      <w:lvlText w:val="第%1部分"/>
      <w:lvlJc w:val="left"/>
      <w:rPr>
        <w:rFonts w:hint="eastAsia"/>
      </w:rPr>
    </w:lvl>
  </w:abstractNum>
  <w:abstractNum w:abstractNumId="2">
    <w:nsid w:val="2118A096"/>
    <w:multiLevelType w:val="multilevel"/>
    <w:tmpl w:val="2118A096"/>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3">
    <w:nsid w:val="3AB7CAE1"/>
    <w:multiLevelType w:val="multilevel"/>
    <w:tmpl w:val="3AB7CAE1"/>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4">
    <w:nsid w:val="4B432711"/>
    <w:multiLevelType w:val="multilevel"/>
    <w:tmpl w:val="4B432711"/>
    <w:lvl w:ilvl="0" w:tentative="0">
      <w:start w:val="5"/>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5">
    <w:nsid w:val="6049A249"/>
    <w:multiLevelType w:val="singleLevel"/>
    <w:tmpl w:val="6049A249"/>
    <w:lvl w:ilvl="0" w:tentative="0">
      <w:start w:val="1"/>
      <w:numFmt w:val="decimal"/>
      <w:suff w:val="nothing"/>
      <w:lvlText w:val="%1．"/>
      <w:lvlJc w:val="left"/>
      <w:pPr>
        <w:ind w:left="0" w:firstLine="400"/>
      </w:pPr>
      <w:rPr>
        <w:rFonts w:hint="default"/>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kMzJhYWFiOTI3NDkwMWY2ZGU2YjZhNTg4ZGUzOTEifQ=="/>
  </w:docVars>
  <w:rsids>
    <w:rsidRoot w:val="00172A27"/>
    <w:rsid w:val="0125413E"/>
    <w:rsid w:val="12390CF0"/>
    <w:rsid w:val="179179D0"/>
    <w:rsid w:val="41420F35"/>
    <w:rsid w:val="4FFEAA60"/>
    <w:rsid w:val="5C676D4C"/>
    <w:rsid w:val="5E5E6A1F"/>
    <w:rsid w:val="60BA0556"/>
    <w:rsid w:val="65235D41"/>
    <w:rsid w:val="66961FA8"/>
    <w:rsid w:val="7FF37A1E"/>
    <w:rsid w:val="DF7F31AE"/>
    <w:rsid w:val="E1EE2730"/>
    <w:rsid w:val="E6EFC9ED"/>
    <w:rsid w:val="FFF729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99" w:semiHidden="0" w:name="toc 1"/>
    <w:lsdException w:qFormat="1"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paragraph" w:styleId="2">
    <w:name w:val="heading 1"/>
    <w:next w:val="1"/>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paragraph" w:styleId="3">
    <w:name w:val="heading 2"/>
    <w:next w:val="1"/>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character" w:default="1" w:styleId="9">
    <w:name w:val="Default Paragraph Font"/>
    <w:unhideWhenUsed/>
    <w:qFormat/>
    <w:uiPriority w:val="99"/>
    <w:rPr>
      <w:rFonts w:hint="default"/>
      <w:sz w:val="24"/>
      <w:szCs w:val="24"/>
    </w:rPr>
  </w:style>
  <w:style w:type="table" w:default="1" w:styleId="8">
    <w:name w:val="Normal Table"/>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pPr>
    <w:rPr>
      <w:rFonts w:hint="default"/>
      <w:sz w:val="18"/>
      <w:szCs w:val="24"/>
    </w:rPr>
  </w:style>
  <w:style w:type="paragraph" w:styleId="5">
    <w:name w:val="header"/>
    <w:basedOn w:val="1"/>
    <w:unhideWhenUsed/>
    <w:qFormat/>
    <w:uiPriority w:val="99"/>
    <w:pPr>
      <w:tabs>
        <w:tab w:val="center" w:pos="4153"/>
        <w:tab w:val="right" w:pos="8306"/>
      </w:tabs>
      <w:snapToGrid w:val="0"/>
      <w:jc w:val="both"/>
    </w:pPr>
    <w:rPr>
      <w:rFonts w:hint="default"/>
      <w:sz w:val="18"/>
      <w:szCs w:val="24"/>
    </w:rPr>
  </w:style>
  <w:style w:type="paragraph" w:styleId="6">
    <w:name w:val="toc 1"/>
    <w:basedOn w:val="1"/>
    <w:next w:val="1"/>
    <w:unhideWhenUsed/>
    <w:qFormat/>
    <w:uiPriority w:val="99"/>
    <w:rPr>
      <w:rFonts w:hint="default"/>
      <w:sz w:val="24"/>
      <w:szCs w:val="24"/>
    </w:rPr>
  </w:style>
  <w:style w:type="paragraph" w:styleId="7">
    <w:name w:val="toc 2"/>
    <w:basedOn w:val="1"/>
    <w:next w:val="1"/>
    <w:unhideWhenUsed/>
    <w:qFormat/>
    <w:uiPriority w:val="99"/>
    <w:pPr>
      <w:ind w:left="420" w:leftChars="200"/>
    </w:pPr>
    <w:rPr>
      <w:rFonts w:hint="default"/>
      <w:sz w:val="24"/>
      <w:szCs w:val="24"/>
    </w:rPr>
  </w:style>
  <w:style w:type="character" w:styleId="10">
    <w:name w:val="Strong"/>
    <w:unhideWhenUsed/>
    <w:qFormat/>
    <w:uiPriority w:val="99"/>
    <w:rPr>
      <w:rFonts w:hint="default"/>
      <w:b/>
      <w:sz w:val="24"/>
      <w:szCs w:val="24"/>
    </w:rPr>
  </w:style>
  <w:style w:type="paragraph" w:customStyle="1" w:styleId="11">
    <w:name w:val="Default"/>
    <w:unhideWhenUsed/>
    <w:qFormat/>
    <w:uiPriority w:val="99"/>
    <w:pPr>
      <w:widowControl w:val="0"/>
      <w:autoSpaceDE w:val="0"/>
      <w:autoSpaceDN w:val="0"/>
      <w:adjustRightInd w:val="0"/>
      <w:spacing w:beforeLines="0" w:afterLines="0"/>
    </w:pPr>
    <w:rPr>
      <w:rFonts w:hint="eastAsia"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image" Target="media/image1.pn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Users/apple/Desktop/&#26609;&#24418;&#22270;%20&#39292;&#29366;&#22270;%20xlsx.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Users/apple/Desktop/&#26609;&#24418;&#22270;%20&#39292;&#29366;&#22270;%20xlsx.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Users/apple/Desktop/&#26609;&#24418;&#22270;%20&#39292;&#29366;&#22270;%20xlsx.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Users/apple/Desktop/&#26609;&#24418;&#22270;%20&#39292;&#29366;&#22270;%20xlsx.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Users/apple/Desktop/&#26609;&#24418;&#22270;%20&#39292;&#29366;&#22270;%20xls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图</a:t>
            </a:r>
            <a:r>
              <a:rPr lang="en-US" altLang="zh-CN"/>
              <a:t>1:   </a:t>
            </a:r>
            <a:r>
              <a:t>收、支决算总计变动情况图</a:t>
            </a:r>
          </a:p>
        </c:rich>
      </c:tx>
      <c:layout/>
      <c:overlay val="0"/>
      <c:spPr>
        <a:noFill/>
        <a:ln>
          <a:noFill/>
        </a:ln>
        <a:effectLst/>
      </c:spPr>
    </c:title>
    <c:autoTitleDeleted val="0"/>
    <c:plotArea>
      <c:layout/>
      <c:barChart>
        <c:barDir val="col"/>
        <c:grouping val="stacked"/>
        <c:varyColors val="0"/>
        <c:ser>
          <c:idx val="0"/>
          <c:order val="0"/>
          <c:spPr>
            <a:solidFill>
              <a:srgbClr val="4F81BD"/>
            </a:solidFill>
            <a:ln>
              <a:solidFill>
                <a:srgbClr val="FFFFFF"/>
              </a:solidFill>
            </a:ln>
            <a:effectLst/>
          </c:spPr>
          <c:invertIfNegative val="0"/>
          <c:dLbls>
            <c:delete val="1"/>
          </c:dLbls>
          <c:cat>
            <c:strRef>
              <c:f>[工作簿1]Sheet1!$D$3:$D$4</c:f>
              <c:strCache>
                <c:ptCount val="2"/>
                <c:pt idx="0">
                  <c:v>2022年收支总计</c:v>
                </c:pt>
                <c:pt idx="1">
                  <c:v>2023年收支总计</c:v>
                </c:pt>
              </c:strCache>
            </c:strRef>
          </c:cat>
          <c:val>
            <c:numRef>
              <c:f>'[柱形图 饼状图 xlsx.xlsx]Sheet1'!$E$3:$E$4</c:f>
              <c:numCache>
                <c:formatCode>0_ </c:formatCode>
                <c:ptCount val="2"/>
                <c:pt idx="0">
                  <c:v>246.28</c:v>
                </c:pt>
                <c:pt idx="1" c:formatCode="General">
                  <c:v>261.77</c:v>
                </c:pt>
              </c:numCache>
            </c:numRef>
          </c:val>
        </c:ser>
        <c:dLbls>
          <c:showLegendKey val="0"/>
          <c:showVal val="0"/>
          <c:showCatName val="0"/>
          <c:showSerName val="0"/>
          <c:showPercent val="0"/>
          <c:showBubbleSize val="0"/>
        </c:dLbls>
        <c:gapWidth val="246"/>
        <c:overlap val="100"/>
        <c:axId val="615029233"/>
        <c:axId val="989216196"/>
      </c:barChart>
      <c:catAx>
        <c:axId val="615029233"/>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89216196"/>
        <c:crosses val="autoZero"/>
        <c:auto val="1"/>
        <c:lblAlgn val="ctr"/>
        <c:lblOffset val="100"/>
        <c:noMultiLvlLbl val="0"/>
      </c:catAx>
      <c:valAx>
        <c:axId val="989216196"/>
        <c:scaling>
          <c:orientation val="minMax"/>
        </c:scaling>
        <c:delete val="0"/>
        <c:axPos val="l"/>
        <c:majorGridlines>
          <c:spPr>
            <a:ln w="9525" cap="flat" cmpd="sng" algn="ctr">
              <a:solidFill>
                <a:srgbClr val="E6E6E6">
                  <a:lumMod val="90200"/>
                </a:srgbClr>
              </a:solidFill>
              <a:round/>
            </a:ln>
            <a:effectLst/>
          </c:spPr>
        </c:majorGridlines>
        <c:numFmt formatCode="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15029233"/>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rgbClr val="404040">
                  <a:lumMod val="75000"/>
                  <a:lumOff val="25000"/>
                </a:srgbClr>
              </a:solidFill>
              <a:latin typeface="+mn-lt"/>
              <a:ea typeface="+mn-ea"/>
              <a:cs typeface="+mn-cs"/>
            </a:defRPr>
          </a:pPr>
        </a:p>
      </c:txPr>
    </c:title>
    <c:autoTitleDeleted val="0"/>
    <c:plotArea>
      <c:layout/>
      <c:pieChart>
        <c:varyColors val="1"/>
        <c:ser>
          <c:idx val="0"/>
          <c:order val="0"/>
          <c:tx>
            <c:strRef>
              <c:f>'[柱形图 饼状图 xlsx.xlsx]Sheet1'!$D$29</c:f>
              <c:strCache>
                <c:ptCount val="1"/>
                <c:pt idx="0">
                  <c:v>图3:支出决算结构图</c:v>
                </c:pt>
              </c:strCache>
            </c:strRef>
          </c:tx>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Lbls>
            <c:delete val="1"/>
          </c:dLbls>
          <c:cat>
            <c:strRef>
              <c:f>[工作簿1]Sheet1!$E$28:$F$28</c:f>
              <c:strCache>
                <c:ptCount val="2"/>
                <c:pt idx="0">
                  <c:v>基本支出</c:v>
                </c:pt>
                <c:pt idx="1">
                  <c:v>项目支出</c:v>
                </c:pt>
              </c:strCache>
            </c:strRef>
          </c:cat>
          <c:val>
            <c:numRef>
              <c:f>'[柱形图 饼状图 xlsx.xlsx]Sheet1'!$E$29:$F$29</c:f>
              <c:numCache>
                <c:formatCode>General</c:formatCode>
                <c:ptCount val="2"/>
                <c:pt idx="0">
                  <c:v>235.64</c:v>
                </c:pt>
                <c:pt idx="1">
                  <c:v>26.13</c:v>
                </c:pt>
              </c:numCache>
            </c:numRef>
          </c:val>
        </c:ser>
        <c:ser>
          <c:idx val="1"/>
          <c:order val="1"/>
          <c:tx>
            <c:strRef>
              <c:f>'[柱形图 饼状图 xlsx.xlsx]Sheet1'!$D$30</c:f>
              <c:strCache>
                <c:ptCount val="1"/>
                <c:pt idx="0">
                  <c:v/>
                </c:pt>
              </c:strCache>
            </c:strRef>
          </c:tx>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Lbls>
            <c:delete val="1"/>
          </c:dLbls>
          <c:cat>
            <c:strRef>
              <c:f>[工作簿1]Sheet1!$E$28:$F$28</c:f>
              <c:strCache>
                <c:ptCount val="2"/>
                <c:pt idx="0">
                  <c:v>基本支出</c:v>
                </c:pt>
                <c:pt idx="1">
                  <c:v>项目支出</c:v>
                </c:pt>
              </c:strCache>
            </c:strRef>
          </c:cat>
          <c:val>
            <c:numRef>
              <c:f>'[柱形图 饼状图 xlsx.xlsx]Sheet1'!$E$30:$F$30</c:f>
              <c:numCache>
                <c:formatCode>0.00%</c:formatCode>
                <c:ptCount val="2"/>
                <c:pt idx="0">
                  <c:v>0.9002</c:v>
                </c:pt>
                <c:pt idx="1">
                  <c:v>0.0998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图4:财政拨款收、支决算总计变动情况</a:t>
            </a:r>
          </a:p>
        </c:rich>
      </c:tx>
      <c:layout/>
      <c:overlay val="0"/>
      <c:spPr>
        <a:noFill/>
        <a:ln>
          <a:noFill/>
        </a:ln>
        <a:effectLst/>
      </c:spPr>
    </c:title>
    <c:autoTitleDeleted val="0"/>
    <c:plotArea>
      <c:layout/>
      <c:barChart>
        <c:barDir val="col"/>
        <c:grouping val="stacked"/>
        <c:varyColors val="0"/>
        <c:ser>
          <c:idx val="0"/>
          <c:order val="0"/>
          <c:spPr>
            <a:solidFill>
              <a:srgbClr val="4F81BD"/>
            </a:solidFill>
            <a:ln>
              <a:solidFill>
                <a:srgbClr val="FFFFFF"/>
              </a:solidFill>
            </a:ln>
            <a:effectLst/>
          </c:spPr>
          <c:invertIfNegative val="0"/>
          <c:dLbls>
            <c:delete val="1"/>
          </c:dLbls>
          <c:cat>
            <c:strRef>
              <c:f>[工作簿1]Sheet1!$D$41:$D$42</c:f>
              <c:strCache>
                <c:ptCount val="2"/>
                <c:pt idx="0">
                  <c:v>2022年财政拨款收支总计</c:v>
                </c:pt>
                <c:pt idx="1">
                  <c:v>2023年财政拨款收支总计</c:v>
                </c:pt>
              </c:strCache>
            </c:strRef>
          </c:cat>
          <c:val>
            <c:numRef>
              <c:f>'[柱形图 饼状图 xlsx.xlsx]Sheet1'!$E$41:$E$42</c:f>
              <c:numCache>
                <c:formatCode>General</c:formatCode>
                <c:ptCount val="2"/>
                <c:pt idx="0">
                  <c:v>246.28</c:v>
                </c:pt>
                <c:pt idx="1">
                  <c:v>261.77</c:v>
                </c:pt>
              </c:numCache>
            </c:numRef>
          </c:val>
        </c:ser>
        <c:dLbls>
          <c:showLegendKey val="0"/>
          <c:showVal val="0"/>
          <c:showCatName val="0"/>
          <c:showSerName val="0"/>
          <c:showPercent val="0"/>
          <c:showBubbleSize val="0"/>
        </c:dLbls>
        <c:gapWidth val="246"/>
        <c:overlap val="100"/>
        <c:axId val="72303612"/>
        <c:axId val="656606479"/>
      </c:barChart>
      <c:catAx>
        <c:axId val="72303612"/>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56606479"/>
        <c:crosses val="autoZero"/>
        <c:auto val="1"/>
        <c:lblAlgn val="ctr"/>
        <c:lblOffset val="100"/>
        <c:noMultiLvlLbl val="0"/>
      </c:catAx>
      <c:valAx>
        <c:axId val="656606479"/>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2303612"/>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图5:一般公共预算财政拨款支出决算变动情况</a:t>
            </a:r>
          </a:p>
        </c:rich>
      </c:tx>
      <c:layout/>
      <c:overlay val="0"/>
      <c:spPr>
        <a:noFill/>
        <a:ln>
          <a:noFill/>
        </a:ln>
        <a:effectLst/>
      </c:spPr>
    </c:title>
    <c:autoTitleDeleted val="0"/>
    <c:plotArea>
      <c:layout/>
      <c:barChart>
        <c:barDir val="col"/>
        <c:grouping val="stacked"/>
        <c:varyColors val="0"/>
        <c:ser>
          <c:idx val="0"/>
          <c:order val="0"/>
          <c:spPr>
            <a:solidFill>
              <a:srgbClr val="4F81BD"/>
            </a:solidFill>
            <a:ln>
              <a:solidFill>
                <a:srgbClr val="FFFFFF"/>
              </a:solidFill>
            </a:ln>
            <a:effectLst/>
          </c:spPr>
          <c:invertIfNegative val="0"/>
          <c:dLbls>
            <c:delete val="1"/>
          </c:dLbls>
          <c:cat>
            <c:strRef>
              <c:f>[工作簿1]Sheet1!$D$56:$D$57</c:f>
              <c:strCache>
                <c:ptCount val="2"/>
                <c:pt idx="0">
                  <c:v>2022年一般公共预算支出</c:v>
                </c:pt>
                <c:pt idx="1">
                  <c:v>2023年一般公共预算支出</c:v>
                </c:pt>
              </c:strCache>
            </c:strRef>
          </c:cat>
          <c:val>
            <c:numRef>
              <c:f>'[柱形图 饼状图 xlsx.xlsx]Sheet1'!$E$56:$E$57</c:f>
              <c:numCache>
                <c:formatCode>General</c:formatCode>
                <c:ptCount val="2"/>
                <c:pt idx="0">
                  <c:v>244.34</c:v>
                </c:pt>
                <c:pt idx="1">
                  <c:v>261.77</c:v>
                </c:pt>
              </c:numCache>
            </c:numRef>
          </c:val>
        </c:ser>
        <c:dLbls>
          <c:showLegendKey val="0"/>
          <c:showVal val="0"/>
          <c:showCatName val="0"/>
          <c:showSerName val="0"/>
          <c:showPercent val="0"/>
          <c:showBubbleSize val="0"/>
        </c:dLbls>
        <c:gapWidth val="246"/>
        <c:overlap val="100"/>
        <c:axId val="952484833"/>
        <c:axId val="31821330"/>
      </c:barChart>
      <c:catAx>
        <c:axId val="952484833"/>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1821330"/>
        <c:crosses val="autoZero"/>
        <c:auto val="1"/>
        <c:lblAlgn val="ctr"/>
        <c:lblOffset val="100"/>
        <c:noMultiLvlLbl val="0"/>
      </c:catAx>
      <c:valAx>
        <c:axId val="31821330"/>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52484833"/>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图6:一般公共预算财政拨款支出决算结构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Pt>
            <c:idx val="3"/>
            <c:bubble3D val="0"/>
            <c:spPr>
              <a:solidFill>
                <a:srgbClr val="8064A2"/>
              </a:solidFill>
              <a:ln>
                <a:solidFill>
                  <a:srgbClr val="FFFFFF"/>
                </a:solidFill>
              </a:ln>
              <a:effectLst/>
            </c:spPr>
          </c:dPt>
          <c:dPt>
            <c:idx val="4"/>
            <c:bubble3D val="0"/>
            <c:spPr>
              <a:solidFill>
                <a:srgbClr val="4BACC6"/>
              </a:solidFill>
              <a:ln>
                <a:solidFill>
                  <a:srgbClr val="FFFFFF"/>
                </a:solidFill>
              </a:ln>
              <a:effectLst/>
            </c:spPr>
          </c:dPt>
          <c:dLbls>
            <c:delete val="1"/>
          </c:dLbls>
          <c:cat>
            <c:strRef>
              <c:f>'[柱形图 饼状图 xlsx.xlsx]Sheet1'!$B$71:$F$71</c:f>
              <c:strCache>
                <c:ptCount val="5"/>
                <c:pt idx="0">
                  <c:v>灾害防治及应急管理支出</c:v>
                </c:pt>
                <c:pt idx="1">
                  <c:v>农林水支出</c:v>
                </c:pt>
                <c:pt idx="2">
                  <c:v>社会保障和就业支出</c:v>
                </c:pt>
                <c:pt idx="3">
                  <c:v>卫生健康支出</c:v>
                </c:pt>
                <c:pt idx="4">
                  <c:v>住房保障支出</c:v>
                </c:pt>
              </c:strCache>
            </c:strRef>
          </c:cat>
          <c:val>
            <c:numRef>
              <c:f>'[柱形图 饼状图 xlsx.xlsx]Sheet1'!$B$72:$F$72</c:f>
              <c:numCache>
                <c:formatCode>General</c:formatCode>
                <c:ptCount val="5"/>
                <c:pt idx="0">
                  <c:v>210.54</c:v>
                </c:pt>
                <c:pt idx="1">
                  <c:v>1.82</c:v>
                </c:pt>
                <c:pt idx="2">
                  <c:v>22.74</c:v>
                </c:pt>
                <c:pt idx="3">
                  <c:v>7.87</c:v>
                </c:pt>
                <c:pt idx="4">
                  <c:v>18.79</c:v>
                </c:pt>
              </c:numCache>
            </c:numRef>
          </c:val>
        </c:ser>
        <c:ser>
          <c:idx val="1"/>
          <c:order val="1"/>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Pt>
            <c:idx val="3"/>
            <c:bubble3D val="0"/>
            <c:spPr>
              <a:solidFill>
                <a:srgbClr val="8064A2"/>
              </a:solidFill>
              <a:ln>
                <a:solidFill>
                  <a:srgbClr val="FFFFFF"/>
                </a:solidFill>
              </a:ln>
              <a:effectLst/>
            </c:spPr>
          </c:dPt>
          <c:dPt>
            <c:idx val="4"/>
            <c:bubble3D val="0"/>
            <c:spPr>
              <a:solidFill>
                <a:srgbClr val="4BACC6"/>
              </a:solidFill>
              <a:ln>
                <a:solidFill>
                  <a:srgbClr val="FFFFFF"/>
                </a:solidFill>
              </a:ln>
              <a:effectLst/>
            </c:spPr>
          </c:dPt>
          <c:dLbls>
            <c:delete val="1"/>
          </c:dLbls>
          <c:cat>
            <c:strRef>
              <c:f>'[柱形图 饼状图 xlsx.xlsx]Sheet1'!$B$71:$F$71</c:f>
              <c:strCache>
                <c:ptCount val="5"/>
                <c:pt idx="0">
                  <c:v>灾害防治及应急管理支出</c:v>
                </c:pt>
                <c:pt idx="1">
                  <c:v>农林水支出</c:v>
                </c:pt>
                <c:pt idx="2">
                  <c:v>社会保障和就业支出</c:v>
                </c:pt>
                <c:pt idx="3">
                  <c:v>卫生健康支出</c:v>
                </c:pt>
                <c:pt idx="4">
                  <c:v>住房保障支出</c:v>
                </c:pt>
              </c:strCache>
            </c:strRef>
          </c:cat>
          <c:val>
            <c:numRef>
              <c:f>'[柱形图 饼状图 xlsx.xlsx]Sheet1'!$B$73:$F$73</c:f>
              <c:numCache>
                <c:formatCode>0.00%</c:formatCode>
                <c:ptCount val="5"/>
                <c:pt idx="0">
                  <c:v>0.8043</c:v>
                </c:pt>
                <c:pt idx="1">
                  <c:v>0.007</c:v>
                </c:pt>
                <c:pt idx="2">
                  <c:v>0.0869</c:v>
                </c:pt>
                <c:pt idx="3">
                  <c:v>0.0301</c:v>
                </c:pt>
                <c:pt idx="4">
                  <c:v>0.0718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10">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10010">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10010">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10150</Words>
  <Characters>11598</Characters>
  <TotalTime>8</TotalTime>
  <ScaleCrop>false</ScaleCrop>
  <LinksUpToDate>false</LinksUpToDate>
  <CharactersWithSpaces>11660</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2024-09-13T08:45:00Z</dcterms:created>
  <dc:creator>Data</dc:creator>
  <cp:lastModifiedBy>Administrator</cp:lastModifiedBy>
  <dcterms:modified xsi:type="dcterms:W3CDTF">2024-10-15T03:55:26Z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25C39B86E566E84C30A304672D69F0A0_43</vt:lpwstr>
  </property>
</Properties>
</file>